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0FBC" w14:textId="4C8EB4F5" w:rsidR="00BB0099" w:rsidRPr="00796524" w:rsidRDefault="00796524">
      <w:pPr>
        <w:rPr>
          <w:rFonts w:ascii="Trebuchet MS" w:hAnsi="Trebuchet MS"/>
          <w:b/>
          <w:sz w:val="20"/>
          <w:szCs w:val="20"/>
        </w:rPr>
      </w:pPr>
      <w:r w:rsidRPr="00796524">
        <w:rPr>
          <w:rFonts w:ascii="Trebuchet MS" w:hAnsi="Trebuchet MS"/>
          <w:b/>
          <w:sz w:val="20"/>
          <w:szCs w:val="20"/>
        </w:rPr>
        <w:t xml:space="preserve">Bijlage 3.3 – informatie en samenwerking cluster 1 </w:t>
      </w:r>
    </w:p>
    <w:p w14:paraId="19C0EE1A" w14:textId="77777777" w:rsidR="00796524" w:rsidRPr="00796524" w:rsidRDefault="00796524">
      <w:pPr>
        <w:rPr>
          <w:rFonts w:ascii="Trebuchet MS" w:hAnsi="Trebuchet MS"/>
          <w:sz w:val="20"/>
          <w:szCs w:val="20"/>
        </w:rPr>
      </w:pPr>
    </w:p>
    <w:p w14:paraId="43090FBD" w14:textId="77777777" w:rsidR="00BB0099" w:rsidRPr="00796524" w:rsidRDefault="00BB0099" w:rsidP="00BB0099">
      <w:pPr>
        <w:rPr>
          <w:rFonts w:ascii="Trebuchet MS" w:eastAsiaTheme="minorHAnsi" w:hAnsi="Trebuchet MS" w:cs="Times New Roman"/>
          <w:b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>Cluster 1: wie zijn wij?</w:t>
      </w:r>
    </w:p>
    <w:p w14:paraId="43090FBF" w14:textId="5058E398" w:rsidR="00BB0099" w:rsidRPr="00796524" w:rsidRDefault="00BB0099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Cluster 1 verzorgt landelijk het onderwijs aan leerlingen met een visuele beperking.</w:t>
      </w:r>
      <w:r w:rsidR="00F16CC5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Na de invoering van de Wet Passend Ond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erwijs blijft het onderwijs in c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luster 1 (voor blinde en slechtziende leerlingen) landelijk georganiseerd. De redenen hiervoor zijn de beperkte omvang van de doelgroep en de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specialistische expertise van c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luster 1. </w:t>
      </w:r>
    </w:p>
    <w:p w14:paraId="43090FC0" w14:textId="076F9960" w:rsidR="00BB0099" w:rsidRPr="00796524" w:rsidRDefault="00BB0099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Het onderwijs aan leerlingen met een visuele beperking wordt zowel in het reguliere onderwijs ondersteund als op speciale scholen. Koninklijke Visio en </w:t>
      </w:r>
      <w:proofErr w:type="spellStart"/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Bartiméus</w:t>
      </w:r>
      <w:proofErr w:type="spellEnd"/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zijn de organisaties</w:t>
      </w:r>
      <w:r w:rsidRPr="00796524">
        <w:rPr>
          <w:rFonts w:ascii="Trebuchet MS" w:eastAsiaTheme="minorHAnsi" w:hAnsi="Trebuchet MS" w:cs="Times New Roman"/>
          <w:color w:val="FF0000"/>
          <w:sz w:val="20"/>
          <w:szCs w:val="20"/>
          <w:lang w:eastAsia="en-US"/>
        </w:rPr>
        <w:t xml:space="preserve">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die deze ondersteuning voor blinde en slechtziende leerlingen bieden. </w:t>
      </w:r>
      <w:r w:rsidR="00A76F9D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Hierdoor kan het overgrote deel van deze leerlingen, b</w:t>
      </w:r>
      <w:r w:rsidR="009F641E">
        <w:rPr>
          <w:rFonts w:ascii="Trebuchet MS" w:eastAsiaTheme="minorHAnsi" w:hAnsi="Trebuchet MS" w:cs="Times New Roman"/>
          <w:sz w:val="20"/>
          <w:szCs w:val="20"/>
          <w:lang w:eastAsia="en-US"/>
        </w:rPr>
        <w:t>ijna 80</w:t>
      </w:r>
      <w:r w:rsidR="00A76F9D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%, thuisnabij onderwijs volgen.</w:t>
      </w:r>
    </w:p>
    <w:p w14:paraId="43090FC1" w14:textId="77777777" w:rsidR="00BB0099" w:rsidRPr="00796524" w:rsidRDefault="00BB0099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43090FC2" w14:textId="7D2010AD" w:rsidR="00615CBF" w:rsidRPr="00F16CC5" w:rsidRDefault="00615CBF" w:rsidP="00BB0099">
      <w:pPr>
        <w:rPr>
          <w:rFonts w:ascii="Trebuchet MS" w:eastAsiaTheme="minorHAnsi" w:hAnsi="Trebuchet MS" w:cs="Times New Roman"/>
          <w:bCs/>
          <w:sz w:val="20"/>
          <w:szCs w:val="20"/>
          <w:u w:val="single"/>
          <w:lang w:eastAsia="en-US"/>
        </w:rPr>
      </w:pPr>
      <w:r w:rsidRPr="00F16CC5">
        <w:rPr>
          <w:rFonts w:ascii="Trebuchet MS" w:eastAsiaTheme="minorHAnsi" w:hAnsi="Trebuchet MS" w:cs="Times New Roman"/>
          <w:bCs/>
          <w:sz w:val="20"/>
          <w:szCs w:val="20"/>
          <w:u w:val="single"/>
          <w:lang w:eastAsia="en-US"/>
        </w:rPr>
        <w:t>Contact opnemen voor:</w:t>
      </w:r>
      <w:r w:rsidR="00F16CC5">
        <w:rPr>
          <w:rFonts w:ascii="Trebuchet MS" w:eastAsiaTheme="minorHAnsi" w:hAnsi="Trebuchet MS" w:cs="Times New Roman"/>
          <w:bCs/>
          <w:sz w:val="20"/>
          <w:szCs w:val="20"/>
          <w:u w:val="single"/>
          <w:lang w:eastAsia="en-US"/>
        </w:rPr>
        <w:br/>
      </w:r>
    </w:p>
    <w:p w14:paraId="43090FC3" w14:textId="77777777" w:rsidR="00914CFD" w:rsidRPr="00796524" w:rsidRDefault="00914CFD" w:rsidP="00615CBF">
      <w:pPr>
        <w:pStyle w:val="Lijstalinea"/>
        <w:numPr>
          <w:ilvl w:val="0"/>
          <w:numId w:val="1"/>
        </w:numPr>
        <w:rPr>
          <w:rFonts w:ascii="Trebuchet MS" w:eastAsiaTheme="minorHAnsi" w:hAnsi="Trebuchet MS" w:cs="Times New Roman"/>
          <w:b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>Aanmelden</w:t>
      </w:r>
      <w:r w:rsidR="00615CBF"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 xml:space="preserve"> voor ambulant onderwijskundige begeleiding</w:t>
      </w:r>
    </w:p>
    <w:p w14:paraId="43090FC4" w14:textId="1566E0FD" w:rsidR="00C1265D" w:rsidRPr="00796524" w:rsidRDefault="00BB0099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Wanneer sprake is van een visuele beperking,</w:t>
      </w:r>
      <w:r w:rsidR="009F641E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of een vermoeden daarvan kunnen ouders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hun </w:t>
      </w:r>
      <w:r w:rsidR="009F641E">
        <w:rPr>
          <w:rFonts w:ascii="Trebuchet MS" w:eastAsiaTheme="minorHAnsi" w:hAnsi="Trebuchet MS" w:cs="Times New Roman"/>
          <w:sz w:val="20"/>
          <w:szCs w:val="20"/>
          <w:lang w:eastAsia="en-US"/>
        </w:rPr>
        <w:t>kind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aanmelden bij c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luster 1. </w:t>
      </w:r>
      <w:r w:rsidR="009F641E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De Commissie van Onderzoek bepaalt of een leerling wordt toegelaten tot cluster 1. </w:t>
      </w:r>
    </w:p>
    <w:p w14:paraId="43090FC5" w14:textId="77777777" w:rsidR="00BB0099" w:rsidRPr="00F16CC5" w:rsidRDefault="00F652B1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Na toelating wordt ook aangegeven of de leerling</w:t>
      </w:r>
      <w:r w:rsidR="00BB009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recht heeft op ambulant onderwijskundige begeleiding (</w:t>
      </w:r>
      <w:proofErr w:type="spellStart"/>
      <w:r w:rsidR="00BB009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aob</w:t>
      </w:r>
      <w:proofErr w:type="spellEnd"/>
      <w:r w:rsidR="00BB009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) met eventueel aanvullende bekostiging of </w:t>
      </w:r>
      <w:r w:rsidR="00AD19F4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dat plaatsing geadviseerd wordt</w:t>
      </w:r>
      <w:r w:rsidR="00BB009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op één </w:t>
      </w:r>
      <w:r w:rsidR="00BB0099"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>van de scholen voor leerlingen met een visuele be</w:t>
      </w:r>
      <w:r w:rsidR="00615CBF"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perking van </w:t>
      </w:r>
      <w:proofErr w:type="spellStart"/>
      <w:r w:rsidR="00615CBF"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>Bartiméus</w:t>
      </w:r>
      <w:proofErr w:type="spellEnd"/>
      <w:r w:rsidR="00615CBF"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of Visio (</w:t>
      </w:r>
      <w:r w:rsidR="00615CBF" w:rsidRPr="00F16CC5">
        <w:rPr>
          <w:rFonts w:ascii="Trebuchet MS" w:eastAsiaTheme="minorHAnsi" w:hAnsi="Trebuchet MS" w:cs="Times New Roman"/>
          <w:i/>
          <w:sz w:val="20"/>
          <w:szCs w:val="20"/>
          <w:lang w:eastAsia="en-US"/>
        </w:rPr>
        <w:t>zie onderstaande contactgegevens</w:t>
      </w:r>
      <w:r w:rsidR="00615CBF"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>)</w:t>
      </w:r>
      <w:r w:rsidR="009F274C"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>.</w:t>
      </w:r>
    </w:p>
    <w:p w14:paraId="43090FC6" w14:textId="77777777" w:rsidR="00615CBF" w:rsidRPr="00F16CC5" w:rsidRDefault="00615CBF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43090FC7" w14:textId="77777777" w:rsidR="00615CBF" w:rsidRPr="00796524" w:rsidRDefault="008A4D8D" w:rsidP="00615CBF">
      <w:pPr>
        <w:pStyle w:val="Lijstalinea"/>
        <w:numPr>
          <w:ilvl w:val="0"/>
          <w:numId w:val="1"/>
        </w:numPr>
        <w:rPr>
          <w:rFonts w:ascii="Trebuchet MS" w:eastAsiaTheme="minorHAnsi" w:hAnsi="Trebuchet MS" w:cs="Times New Roman"/>
          <w:b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>Eénmalige c</w:t>
      </w:r>
      <w:r w:rsidR="00615CBF"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>onsultatie aanvragen</w:t>
      </w:r>
    </w:p>
    <w:p w14:paraId="43090FC8" w14:textId="77777777" w:rsidR="00D41E20" w:rsidRPr="00796524" w:rsidRDefault="008A4D8D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Als u denkt dat verminderd visueel functioneren bij een leerling een belemmering vormt in het volgen van onderwijs, dan kunt u een eenmalige consultatie aanvragen bij cluster 1 </w:t>
      </w:r>
      <w:r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>(</w:t>
      </w:r>
      <w:r w:rsidRPr="00F16CC5">
        <w:rPr>
          <w:rFonts w:ascii="Trebuchet MS" w:eastAsiaTheme="minorHAnsi" w:hAnsi="Trebuchet MS" w:cs="Times New Roman"/>
          <w:i/>
          <w:sz w:val="20"/>
          <w:szCs w:val="20"/>
          <w:lang w:eastAsia="en-US"/>
        </w:rPr>
        <w:t>zie onderstaande contactgegevens</w:t>
      </w:r>
      <w:r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>).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Hiervoor is het nodig dat u een concrete hulpvraag formuleert </w:t>
      </w:r>
      <w:r w:rsidR="0065635F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en indien beschikbaar de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oogheelkundige gegevens van de reguliere oogarts doorgeeft. Een ambulant onderwijskundig begeleider komt dan 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indien nodig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in de klas</w:t>
      </w:r>
      <w:r w:rsidR="00687660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observeren en geeft daarna advies</w:t>
      </w:r>
      <w:r w:rsidR="00443A42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.</w:t>
      </w:r>
      <w:r w:rsidR="00687660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</w:p>
    <w:p w14:paraId="43090FC9" w14:textId="77777777" w:rsidR="00D41E20" w:rsidRPr="00796524" w:rsidRDefault="00D41E20" w:rsidP="00BB009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43090FCA" w14:textId="77777777" w:rsidR="008A6081" w:rsidRPr="00796524" w:rsidRDefault="008A6081" w:rsidP="00BB0099">
      <w:pPr>
        <w:rPr>
          <w:rFonts w:ascii="Trebuchet MS" w:eastAsiaTheme="minorHAnsi" w:hAnsi="Trebuchet MS" w:cs="Times New Roman"/>
          <w:b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 xml:space="preserve">Werkwijze </w:t>
      </w:r>
    </w:p>
    <w:p w14:paraId="43090FCB" w14:textId="0090691F" w:rsidR="009F274C" w:rsidRPr="00796524" w:rsidRDefault="00BB0099" w:rsidP="00CF7929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He</w:t>
      </w:r>
      <w:r w:rsidR="008A6081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t streven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is zoveel mogelijk </w:t>
      </w:r>
      <w:r w:rsidR="00C1265D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leerlingen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met een visuele beperking thuisnabij onderwijs te laten volgen.</w:t>
      </w:r>
      <w:r w:rsidR="00443A42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Dit kan zijn op een reguliere school, of een andere vorm van speciaal onderwijs.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  <w:r w:rsidR="008A0E0F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Om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dit te realiseren wordt ondersteuning op maat geboden. Op basis van de onderw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ijsbehoeften van de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  <w:r w:rsidR="00C1265D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leerling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en de ondersteuningsbehoeften van de </w:t>
      </w:r>
      <w:r w:rsidR="004A6506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docenten/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school  wordt </w:t>
      </w:r>
      <w:r w:rsidR="00262B8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in nauwe samenwerking met ouders, school en zo mogelijk ook de leerling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een 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begeleidingsplan</w:t>
      </w:r>
      <w:r w:rsidR="00674C2F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vanuit de visuele beperking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opgesteld. </w:t>
      </w:r>
      <w:r w:rsidR="00494BCF" w:rsidRPr="00494BCF">
        <w:rPr>
          <w:rFonts w:ascii="Trebuchet MS" w:hAnsi="Trebuchet MS"/>
          <w:iCs/>
          <w:color w:val="121212"/>
          <w:sz w:val="20"/>
          <w:szCs w:val="20"/>
          <w:highlight w:val="white"/>
        </w:rPr>
        <w:t>Dit begeleidingsplan - waarin de visuele beperking centraal staat - is een bijlage van het ondersteuningsplan van de school, waarin de gehele ontwikkeling van de leerling wordt omschreven.</w:t>
      </w:r>
      <w:r w:rsidR="00494BCF">
        <w:rPr>
          <w:rFonts w:ascii="Trebuchet MS" w:hAnsi="Trebuchet MS"/>
          <w:iCs/>
          <w:color w:val="121212"/>
          <w:sz w:val="20"/>
          <w:szCs w:val="20"/>
        </w:rPr>
        <w:br/>
      </w:r>
      <w:r w:rsidR="00CF792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De ambulant onderwijskundige begeleiders vanuit cluster 1 werken vanuit een pedagogische en didactische visie die de leerling in zijn totale functioneren ziet</w:t>
      </w:r>
      <w:r w:rsidR="00494BCF">
        <w:rPr>
          <w:rFonts w:ascii="Trebuchet MS" w:eastAsiaTheme="minorHAnsi" w:hAnsi="Trebuchet MS" w:cs="Times New Roman"/>
          <w:sz w:val="20"/>
          <w:szCs w:val="20"/>
          <w:lang w:eastAsia="en-US"/>
        </w:rPr>
        <w:t>.</w:t>
      </w:r>
      <w:r w:rsidR="00CF792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</w:p>
    <w:p w14:paraId="43090FCC" w14:textId="577D6E7C" w:rsidR="000055D7" w:rsidRPr="00796524" w:rsidRDefault="000055D7" w:rsidP="000055D7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De ondersteuning van leerlingen en docenten kan bestaan uit: observatie, advies, voorlichting</w:t>
      </w:r>
      <w:r w:rsidR="00494BCF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en presentaties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  <w:r w:rsidR="00494BCF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(o.a.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met ervaringsbrillen</w:t>
      </w:r>
      <w:r w:rsidR="00494BCF">
        <w:rPr>
          <w:rFonts w:ascii="Trebuchet MS" w:eastAsiaTheme="minorHAnsi" w:hAnsi="Trebuchet MS" w:cs="Times New Roman"/>
          <w:sz w:val="20"/>
          <w:szCs w:val="20"/>
          <w:lang w:eastAsia="en-US"/>
        </w:rPr>
        <w:t>)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, coaching, instructie aan leerling en docenten, collegiale consultatie, leerkrachtencursussen, cursussen voor </w:t>
      </w:r>
      <w:r w:rsidR="00C1265D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leerlingen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en ouders.</w:t>
      </w:r>
    </w:p>
    <w:p w14:paraId="43090FCD" w14:textId="503D3740" w:rsidR="006F169D" w:rsidRPr="00F16CC5" w:rsidRDefault="000055D7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N</w:t>
      </w:r>
      <w:r w:rsidR="00BB009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aast ondersteuning door de ambulant onderwijskundig begeleider zijn er financiële middelen beschikbaar t.b.v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. de visueel beperkte leerling. </w:t>
      </w:r>
      <w:r w:rsidR="00BB009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De toekenning van deze middelen wordt door de Commissie van Onderzoek (CVO) bepaald. In de landelijke regeling aanvullende bekostiging cluster 1 w</w:t>
      </w:r>
      <w:r w:rsidR="009F274C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ordt deze regeling </w:t>
      </w:r>
      <w:r w:rsidR="009F274C" w:rsidRPr="00F16CC5">
        <w:rPr>
          <w:rFonts w:ascii="Trebuchet MS" w:eastAsiaTheme="minorHAnsi" w:hAnsi="Trebuchet MS" w:cs="Times New Roman"/>
          <w:sz w:val="20"/>
          <w:szCs w:val="20"/>
          <w:lang w:eastAsia="en-US"/>
        </w:rPr>
        <w:t>beschreven (zie onderstaande link). </w:t>
      </w:r>
    </w:p>
    <w:p w14:paraId="43090FCE" w14:textId="77777777" w:rsidR="000055D7" w:rsidRPr="00796524" w:rsidRDefault="000055D7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43090FCF" w14:textId="77777777" w:rsidR="00C1265D" w:rsidRPr="00796524" w:rsidRDefault="00C1265D" w:rsidP="00C1265D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De leerlingen worden regelmatig besproken in de CLZ (Commissie</w:t>
      </w:r>
      <w:r w:rsidR="00CF792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Leerlingen</w:t>
      </w:r>
      <w:r w:rsidR="00CF792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Zorg) waarin o.a. een gedragswetenschapper en e</w:t>
      </w:r>
      <w:r w:rsidR="00CF7929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en schoolmaatschappelijk werker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zitting hebben.</w:t>
      </w:r>
    </w:p>
    <w:p w14:paraId="43090FD1" w14:textId="77777777" w:rsidR="00365F1B" w:rsidRPr="00796524" w:rsidRDefault="00365F1B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43090FD2" w14:textId="7F542303" w:rsidR="00D41E20" w:rsidRPr="00796524" w:rsidRDefault="00365F1B" w:rsidP="00365F1B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Cluster 1 is wettelijk geen deel van het samenwerkingsverband. Als u vragen hebt over het onderwijs aan een leerling met een visuele beperking, dan kunt u terecht bij één van de onderstaande contactpersonen uit cluster</w:t>
      </w:r>
      <w:r w:rsidR="00B156B5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1 voor uw samenwerkingsverband.</w:t>
      </w:r>
    </w:p>
    <w:p w14:paraId="43090FD3" w14:textId="77777777" w:rsidR="00D41E20" w:rsidRPr="00796524" w:rsidRDefault="00D41E20" w:rsidP="00365F1B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76B83F5B" w14:textId="77777777" w:rsidR="006D3BD2" w:rsidRDefault="006D3BD2" w:rsidP="00365F1B">
      <w:pPr>
        <w:rPr>
          <w:rFonts w:ascii="Trebuchet MS" w:eastAsiaTheme="minorHAnsi" w:hAnsi="Trebuchet MS" w:cs="Times New Roman"/>
          <w:b/>
          <w:sz w:val="20"/>
          <w:szCs w:val="20"/>
          <w:lang w:eastAsia="en-US"/>
        </w:rPr>
      </w:pPr>
    </w:p>
    <w:p w14:paraId="2387A818" w14:textId="77777777" w:rsidR="006D3BD2" w:rsidRDefault="006D3BD2" w:rsidP="00365F1B">
      <w:pPr>
        <w:rPr>
          <w:rFonts w:ascii="Trebuchet MS" w:eastAsiaTheme="minorHAnsi" w:hAnsi="Trebuchet MS" w:cs="Times New Roman"/>
          <w:b/>
          <w:sz w:val="20"/>
          <w:szCs w:val="20"/>
          <w:lang w:eastAsia="en-US"/>
        </w:rPr>
      </w:pPr>
    </w:p>
    <w:p w14:paraId="4059EDC2" w14:textId="77777777" w:rsidR="006D3BD2" w:rsidRDefault="006D3BD2" w:rsidP="00365F1B">
      <w:pPr>
        <w:rPr>
          <w:rFonts w:ascii="Trebuchet MS" w:eastAsiaTheme="minorHAnsi" w:hAnsi="Trebuchet MS" w:cs="Times New Roman"/>
          <w:b/>
          <w:sz w:val="20"/>
          <w:szCs w:val="20"/>
          <w:lang w:eastAsia="en-US"/>
        </w:rPr>
      </w:pPr>
    </w:p>
    <w:p w14:paraId="43090FD4" w14:textId="68DF8187" w:rsidR="00365F1B" w:rsidRPr="00796524" w:rsidRDefault="0092049E" w:rsidP="00365F1B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r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br/>
      </w:r>
      <w:r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br/>
      </w:r>
      <w:r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lastRenderedPageBreak/>
        <w:br/>
      </w:r>
      <w:r w:rsidR="0027089C"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 xml:space="preserve">Contactgegevens </w:t>
      </w:r>
      <w:r w:rsidR="00365F1B"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>voor SWV</w:t>
      </w:r>
    </w:p>
    <w:p w14:paraId="43090FD5" w14:textId="77777777" w:rsidR="00365F1B" w:rsidRPr="00796524" w:rsidRDefault="00365F1B" w:rsidP="00365F1B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572"/>
        <w:gridCol w:w="2726"/>
      </w:tblGrid>
      <w:tr w:rsidR="00365F1B" w:rsidRPr="00796524" w14:paraId="43090FD9" w14:textId="77777777" w:rsidTr="00421829">
        <w:tc>
          <w:tcPr>
            <w:tcW w:w="3085" w:type="dxa"/>
          </w:tcPr>
          <w:p w14:paraId="43090FD6" w14:textId="77777777" w:rsidR="00365F1B" w:rsidRPr="00796524" w:rsidRDefault="00365F1B" w:rsidP="00365F1B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>Expertise centra voor slechtziende en blinde mensen</w:t>
            </w:r>
          </w:p>
        </w:tc>
        <w:tc>
          <w:tcPr>
            <w:tcW w:w="3572" w:type="dxa"/>
          </w:tcPr>
          <w:p w14:paraId="43090FD7" w14:textId="77777777" w:rsidR="00365F1B" w:rsidRPr="00796524" w:rsidRDefault="00365F1B" w:rsidP="00365F1B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>Vragen en aanmelding door ouders of school</w:t>
            </w:r>
          </w:p>
        </w:tc>
        <w:tc>
          <w:tcPr>
            <w:tcW w:w="2726" w:type="dxa"/>
          </w:tcPr>
          <w:p w14:paraId="43090FD8" w14:textId="77777777" w:rsidR="00365F1B" w:rsidRPr="00796524" w:rsidRDefault="00365F1B" w:rsidP="00365F1B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Contactpersonen SWV </w:t>
            </w:r>
          </w:p>
        </w:tc>
      </w:tr>
      <w:tr w:rsidR="00365F1B" w:rsidRPr="00F16CC5" w14:paraId="43090FED" w14:textId="77777777" w:rsidTr="00421829">
        <w:tc>
          <w:tcPr>
            <w:tcW w:w="3085" w:type="dxa"/>
          </w:tcPr>
          <w:p w14:paraId="43090FDA" w14:textId="77777777" w:rsidR="00365F1B" w:rsidRPr="00796524" w:rsidRDefault="00365F1B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3090FDB" w14:textId="77777777" w:rsidR="00365F1B" w:rsidRPr="00796524" w:rsidRDefault="00365F1B" w:rsidP="001D01FA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>Koninklijke Visio</w:t>
            </w:r>
            <w:r w:rsidR="001D01FA" w:rsidRPr="00796524">
              <w:rPr>
                <w:rFonts w:ascii="Trebuchet MS" w:hAnsi="Trebuchet MS" w:cs="Times New Roman"/>
                <w:b/>
                <w:sz w:val="20"/>
                <w:szCs w:val="20"/>
              </w:rPr>
              <w:br/>
            </w:r>
          </w:p>
          <w:p w14:paraId="43090FDC" w14:textId="77777777" w:rsidR="001D01FA" w:rsidRPr="00796524" w:rsidRDefault="001D01FA" w:rsidP="001D01FA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796524"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 wp14:anchorId="43090FFE" wp14:editId="43090FFF">
                  <wp:extent cx="1574800" cy="609600"/>
                  <wp:effectExtent l="0" t="0" r="635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io-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90FDD" w14:textId="77777777" w:rsidR="00365F1B" w:rsidRPr="00796524" w:rsidRDefault="00365F1B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3090FDE" w14:textId="77777777" w:rsidR="00365F1B" w:rsidRPr="00796524" w:rsidRDefault="00365F1B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3090FDF" w14:textId="77777777" w:rsidR="00365F1B" w:rsidRPr="00796524" w:rsidRDefault="00365F1B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sz w:val="20"/>
                <w:szCs w:val="20"/>
              </w:rPr>
              <w:t xml:space="preserve">secretariaat </w:t>
            </w:r>
            <w:proofErr w:type="spellStart"/>
            <w:r w:rsidR="00CF7929" w:rsidRPr="00796524">
              <w:rPr>
                <w:rFonts w:ascii="Trebuchet MS" w:hAnsi="Trebuchet MS" w:cs="Times New Roman"/>
                <w:sz w:val="20"/>
                <w:szCs w:val="20"/>
              </w:rPr>
              <w:t>aob</w:t>
            </w:r>
            <w:proofErr w:type="spellEnd"/>
            <w:r w:rsidRPr="00796524">
              <w:rPr>
                <w:rFonts w:ascii="Trebuchet MS" w:hAnsi="Trebuchet MS" w:cs="Times New Roman"/>
                <w:sz w:val="20"/>
                <w:szCs w:val="20"/>
              </w:rPr>
              <w:t xml:space="preserve"> H</w:t>
            </w:r>
            <w:r w:rsidR="00421829" w:rsidRPr="00796524">
              <w:rPr>
                <w:rFonts w:ascii="Trebuchet MS" w:hAnsi="Trebuchet MS" w:cs="Times New Roman"/>
                <w:sz w:val="20"/>
                <w:szCs w:val="20"/>
              </w:rPr>
              <w:t>aren</w:t>
            </w:r>
            <w:r w:rsidRPr="00796524">
              <w:rPr>
                <w:rFonts w:ascii="Trebuchet MS" w:hAnsi="Trebuchet MS" w:cs="Times New Roman"/>
                <w:sz w:val="20"/>
                <w:szCs w:val="20"/>
              </w:rPr>
              <w:t>:</w:t>
            </w:r>
          </w:p>
          <w:p w14:paraId="43090FE0" w14:textId="77777777" w:rsidR="0079624E" w:rsidRPr="00796524" w:rsidRDefault="00F16CC5" w:rsidP="00365F1B">
            <w:pPr>
              <w:rPr>
                <w:rFonts w:ascii="Trebuchet MS" w:hAnsi="Trebuchet MS" w:cs="Times New Roman"/>
                <w:sz w:val="20"/>
                <w:szCs w:val="20"/>
                <w:u w:val="single"/>
              </w:rPr>
            </w:pPr>
            <w:hyperlink r:id="rId9" w:history="1">
              <w:r w:rsidR="0079624E" w:rsidRPr="00796524">
                <w:rPr>
                  <w:rStyle w:val="Hyperlink"/>
                  <w:rFonts w:ascii="Trebuchet MS" w:hAnsi="Trebuchet MS" w:cs="Times New Roman"/>
                  <w:sz w:val="20"/>
                  <w:szCs w:val="20"/>
                </w:rPr>
                <w:t>administratievisioonderwijsharen@visio.org</w:t>
              </w:r>
            </w:hyperlink>
            <w:r w:rsidR="0079624E" w:rsidRPr="00796524">
              <w:rPr>
                <w:rFonts w:ascii="Trebuchet MS" w:hAnsi="Trebuchet MS" w:cs="Times New Roman"/>
                <w:sz w:val="20"/>
                <w:szCs w:val="20"/>
                <w:u w:val="single"/>
              </w:rPr>
              <w:t xml:space="preserve"> </w:t>
            </w:r>
          </w:p>
          <w:p w14:paraId="43090FE1" w14:textId="77777777" w:rsidR="00CF7929" w:rsidRPr="00796524" w:rsidRDefault="00365F1B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sz w:val="20"/>
                <w:szCs w:val="20"/>
              </w:rPr>
              <w:t>088 585</w:t>
            </w:r>
            <w:r w:rsidR="00421829" w:rsidRPr="00796524">
              <w:rPr>
                <w:rFonts w:ascii="Trebuchet MS" w:hAnsi="Trebuchet MS" w:cs="Times New Roman"/>
                <w:sz w:val="20"/>
                <w:szCs w:val="20"/>
              </w:rPr>
              <w:t xml:space="preserve"> 75 00</w:t>
            </w:r>
            <w:r w:rsidRPr="00796524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  <w:p w14:paraId="43090FE2" w14:textId="77777777" w:rsidR="00365F1B" w:rsidRPr="00796524" w:rsidRDefault="00365F1B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>(aanmelding en</w:t>
            </w:r>
            <w:r w:rsidRPr="00796524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>vragen)</w:t>
            </w:r>
          </w:p>
          <w:p w14:paraId="43090FE3" w14:textId="77777777" w:rsidR="00365F1B" w:rsidRPr="00796524" w:rsidRDefault="00365F1B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sz w:val="20"/>
                <w:szCs w:val="20"/>
              </w:rPr>
              <w:t>Cliëntenservice bureau:</w:t>
            </w:r>
          </w:p>
          <w:p w14:paraId="43090FE4" w14:textId="77777777" w:rsidR="00365F1B" w:rsidRPr="00796524" w:rsidRDefault="00365F1B" w:rsidP="00365F1B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796524">
              <w:rPr>
                <w:rFonts w:ascii="Trebuchet MS" w:hAnsi="Trebuchet MS" w:cs="Times New Roman"/>
                <w:sz w:val="20"/>
                <w:szCs w:val="20"/>
              </w:rPr>
              <w:t>088 585</w:t>
            </w:r>
            <w:r w:rsidR="009536C9" w:rsidRPr="00796524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796524">
              <w:rPr>
                <w:rFonts w:ascii="Trebuchet MS" w:hAnsi="Trebuchet MS" w:cs="Times New Roman"/>
                <w:sz w:val="20"/>
                <w:szCs w:val="20"/>
              </w:rPr>
              <w:t>85</w:t>
            </w:r>
            <w:r w:rsidR="009536C9" w:rsidRPr="00796524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796524">
              <w:rPr>
                <w:rFonts w:ascii="Trebuchet MS" w:hAnsi="Trebuchet MS" w:cs="Times New Roman"/>
                <w:sz w:val="20"/>
                <w:szCs w:val="20"/>
              </w:rPr>
              <w:t xml:space="preserve">85 </w:t>
            </w:r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>(aanmelding)</w:t>
            </w:r>
          </w:p>
          <w:p w14:paraId="43090FE5" w14:textId="77777777" w:rsidR="007028D6" w:rsidRPr="00796524" w:rsidRDefault="007028D6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43090FE6" w14:textId="77777777" w:rsidR="00365F1B" w:rsidRPr="00F16CC5" w:rsidRDefault="00365F1B" w:rsidP="00365F1B">
            <w:pPr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  <w:p w14:paraId="43090FE7" w14:textId="77777777" w:rsidR="00365F1B" w:rsidRPr="00F16CC5" w:rsidRDefault="00365F1B" w:rsidP="00365F1B">
            <w:pPr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  <w:p w14:paraId="43090FEB" w14:textId="0B812C37" w:rsidR="0079624E" w:rsidRPr="00F16CC5" w:rsidRDefault="007F3630" w:rsidP="00365F1B">
            <w:pPr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F16CC5">
              <w:rPr>
                <w:rFonts w:ascii="Trebuchet MS" w:hAnsi="Trebuchet MS" w:cs="Times New Roman"/>
                <w:sz w:val="20"/>
                <w:szCs w:val="20"/>
                <w:lang w:val="en-US"/>
              </w:rPr>
              <w:t>Alfred Donker</w:t>
            </w:r>
            <w:r w:rsidRPr="00F16CC5">
              <w:rPr>
                <w:rFonts w:ascii="Trebuchet MS" w:hAnsi="Trebuchet MS" w:cs="Times New Roman"/>
                <w:sz w:val="20"/>
                <w:szCs w:val="20"/>
                <w:lang w:val="en-US"/>
              </w:rPr>
              <w:br/>
            </w:r>
            <w:hyperlink r:id="rId10" w:history="1">
              <w:r w:rsidRPr="00F16CC5">
                <w:rPr>
                  <w:rStyle w:val="Hyperlink"/>
                  <w:rFonts w:ascii="Trebuchet MS" w:hAnsi="Trebuchet MS" w:cs="Times New Roman"/>
                  <w:sz w:val="20"/>
                  <w:szCs w:val="20"/>
                  <w:lang w:val="en-US"/>
                </w:rPr>
                <w:t>alfreddonker@visio.org</w:t>
              </w:r>
            </w:hyperlink>
            <w:r w:rsidRPr="00F16CC5">
              <w:rPr>
                <w:rFonts w:ascii="Trebuchet MS" w:hAnsi="Trebuchet MS" w:cs="Times New Roman"/>
                <w:sz w:val="20"/>
                <w:szCs w:val="20"/>
                <w:lang w:val="en-US"/>
              </w:rPr>
              <w:br/>
            </w:r>
          </w:p>
          <w:p w14:paraId="43090FEC" w14:textId="77777777" w:rsidR="00365F1B" w:rsidRPr="00F16CC5" w:rsidRDefault="00365F1B" w:rsidP="00365F1B">
            <w:pPr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</w:tr>
      <w:tr w:rsidR="0079624E" w:rsidRPr="00796524" w14:paraId="43090FF6" w14:textId="77777777" w:rsidTr="00421829">
        <w:tc>
          <w:tcPr>
            <w:tcW w:w="3085" w:type="dxa"/>
          </w:tcPr>
          <w:p w14:paraId="43090FEE" w14:textId="77777777" w:rsidR="0079624E" w:rsidRPr="00796524" w:rsidRDefault="0079624E" w:rsidP="00365F1B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proofErr w:type="spellStart"/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>Bartiméus</w:t>
            </w:r>
            <w:proofErr w:type="spellEnd"/>
            <w:r w:rsidRPr="00796524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 </w:t>
            </w:r>
          </w:p>
          <w:p w14:paraId="43090FEF" w14:textId="77777777" w:rsidR="0079624E" w:rsidRPr="00796524" w:rsidRDefault="0079624E" w:rsidP="00365F1B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</w:p>
          <w:p w14:paraId="43090FF0" w14:textId="77777777" w:rsidR="0079624E" w:rsidRPr="00796524" w:rsidRDefault="0079624E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796524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 wp14:anchorId="43091000" wp14:editId="43091001">
                  <wp:extent cx="1456713" cy="390023"/>
                  <wp:effectExtent l="0" t="0" r="0" b="0"/>
                  <wp:docPr id="2" name="Afbeelding 2" descr="Afbeeldingsresultaat voor bartimeu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bartimeu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12" cy="40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90FF1" w14:textId="77777777" w:rsidR="0079624E" w:rsidRPr="00796524" w:rsidRDefault="0079624E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3090FF2" w14:textId="77777777" w:rsidR="0079624E" w:rsidRPr="00796524" w:rsidRDefault="0079624E" w:rsidP="00365F1B">
            <w:pPr>
              <w:rPr>
                <w:rFonts w:ascii="Trebuchet MS" w:hAnsi="Trebuchet MS" w:cs="Helvetica"/>
                <w:color w:val="1F1F1F"/>
                <w:sz w:val="20"/>
                <w:szCs w:val="20"/>
              </w:rPr>
            </w:pPr>
          </w:p>
          <w:p w14:paraId="43090FF3" w14:textId="77777777" w:rsidR="0079624E" w:rsidRPr="00796524" w:rsidRDefault="0079624E" w:rsidP="00365F1B">
            <w:pPr>
              <w:rPr>
                <w:rFonts w:ascii="Trebuchet MS" w:hAnsi="Trebuchet MS" w:cs="Helvetica"/>
                <w:color w:val="1F1F1F"/>
                <w:sz w:val="20"/>
                <w:szCs w:val="20"/>
              </w:rPr>
            </w:pPr>
            <w:r w:rsidRPr="00796524">
              <w:rPr>
                <w:rFonts w:ascii="Trebuchet MS" w:hAnsi="Trebuchet MS" w:cs="Helvetica"/>
                <w:color w:val="1F1F1F"/>
                <w:sz w:val="20"/>
                <w:szCs w:val="20"/>
              </w:rPr>
              <w:t>088 88 99 888</w:t>
            </w:r>
          </w:p>
          <w:p w14:paraId="43090FF4" w14:textId="77777777" w:rsidR="0079624E" w:rsidRPr="00796524" w:rsidRDefault="0079624E" w:rsidP="00365F1B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796524">
              <w:rPr>
                <w:rFonts w:ascii="Trebuchet MS" w:hAnsi="Trebuchet MS" w:cs="Helvetica"/>
                <w:b/>
                <w:color w:val="1F1F1F"/>
                <w:sz w:val="20"/>
                <w:szCs w:val="20"/>
              </w:rPr>
              <w:t>(aanmelding en vragen)</w:t>
            </w:r>
          </w:p>
        </w:tc>
        <w:tc>
          <w:tcPr>
            <w:tcW w:w="2726" w:type="dxa"/>
          </w:tcPr>
          <w:p w14:paraId="43090FF5" w14:textId="77777777" w:rsidR="0079624E" w:rsidRPr="00796524" w:rsidRDefault="0079624E" w:rsidP="00365F1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43090FF7" w14:textId="77777777" w:rsidR="00365F1B" w:rsidRPr="00796524" w:rsidRDefault="00365F1B" w:rsidP="00365F1B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43090FF8" w14:textId="14AFC1B5" w:rsidR="00365F1B" w:rsidRPr="00F16CC5" w:rsidRDefault="009B3F11">
      <w:pPr>
        <w:rPr>
          <w:rFonts w:ascii="Trebuchet MS" w:eastAsiaTheme="minorHAnsi" w:hAnsi="Trebuchet MS" w:cs="Times New Roman"/>
          <w:bCs/>
          <w:sz w:val="20"/>
          <w:szCs w:val="20"/>
          <w:lang w:eastAsia="en-US"/>
        </w:rPr>
      </w:pPr>
      <w:r w:rsidRPr="00F16CC5">
        <w:rPr>
          <w:rFonts w:ascii="Trebuchet MS" w:eastAsiaTheme="minorHAnsi" w:hAnsi="Trebuchet MS" w:cs="Times New Roman"/>
          <w:bCs/>
          <w:sz w:val="20"/>
          <w:szCs w:val="20"/>
          <w:lang w:eastAsia="en-US"/>
        </w:rPr>
        <w:t xml:space="preserve">Landelijke </w:t>
      </w:r>
      <w:hyperlink r:id="rId13" w:history="1">
        <w:r w:rsidRPr="00F16CC5">
          <w:rPr>
            <w:rStyle w:val="Hyperlink"/>
            <w:rFonts w:ascii="Trebuchet MS" w:eastAsiaTheme="minorHAnsi" w:hAnsi="Trebuchet MS" w:cs="Times New Roman"/>
            <w:bCs/>
            <w:sz w:val="20"/>
            <w:szCs w:val="20"/>
            <w:lang w:eastAsia="en-US"/>
          </w:rPr>
          <w:t>regeling aanvull</w:t>
        </w:r>
        <w:r w:rsidRPr="00F16CC5">
          <w:rPr>
            <w:rStyle w:val="Hyperlink"/>
            <w:rFonts w:ascii="Trebuchet MS" w:eastAsiaTheme="minorHAnsi" w:hAnsi="Trebuchet MS" w:cs="Times New Roman"/>
            <w:bCs/>
            <w:sz w:val="20"/>
            <w:szCs w:val="20"/>
            <w:lang w:eastAsia="en-US"/>
          </w:rPr>
          <w:t>e</w:t>
        </w:r>
        <w:r w:rsidRPr="00F16CC5">
          <w:rPr>
            <w:rStyle w:val="Hyperlink"/>
            <w:rFonts w:ascii="Trebuchet MS" w:eastAsiaTheme="minorHAnsi" w:hAnsi="Trebuchet MS" w:cs="Times New Roman"/>
            <w:bCs/>
            <w:sz w:val="20"/>
            <w:szCs w:val="20"/>
            <w:lang w:eastAsia="en-US"/>
          </w:rPr>
          <w:t>nde bekostiging</w:t>
        </w:r>
      </w:hyperlink>
      <w:r w:rsidRPr="00F16CC5">
        <w:rPr>
          <w:rFonts w:ascii="Trebuchet MS" w:eastAsiaTheme="minorHAnsi" w:hAnsi="Trebuchet MS" w:cs="Times New Roman"/>
          <w:bCs/>
          <w:sz w:val="20"/>
          <w:szCs w:val="20"/>
          <w:lang w:eastAsia="en-US"/>
        </w:rPr>
        <w:t xml:space="preserve"> cluster 1</w:t>
      </w:r>
      <w:r w:rsidR="00F16CC5">
        <w:rPr>
          <w:rFonts w:ascii="Trebuchet MS" w:eastAsiaTheme="minorHAnsi" w:hAnsi="Trebuchet MS" w:cs="Times New Roman"/>
          <w:bCs/>
          <w:sz w:val="20"/>
          <w:szCs w:val="20"/>
          <w:lang w:eastAsia="en-US"/>
        </w:rPr>
        <w:t>.</w:t>
      </w:r>
    </w:p>
    <w:p w14:paraId="43090FFA" w14:textId="77777777" w:rsidR="009B3F11" w:rsidRPr="00796524" w:rsidRDefault="009B3F11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p w14:paraId="43090FFC" w14:textId="0176032C" w:rsidR="009B3F11" w:rsidRPr="00796524" w:rsidRDefault="009B3F11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  <w:proofErr w:type="spellStart"/>
      <w:r w:rsidRPr="00796524">
        <w:rPr>
          <w:rFonts w:ascii="Trebuchet MS" w:eastAsiaTheme="minorHAnsi" w:hAnsi="Trebuchet MS" w:cs="Times New Roman"/>
          <w:b/>
          <w:sz w:val="20"/>
          <w:szCs w:val="20"/>
          <w:lang w:eastAsia="en-US"/>
        </w:rPr>
        <w:t>Eduvip</w:t>
      </w:r>
      <w:proofErr w:type="spellEnd"/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: de website van Visio en </w:t>
      </w:r>
      <w:proofErr w:type="spellStart"/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Bartiméus</w:t>
      </w:r>
      <w:proofErr w:type="spellEnd"/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met informatie over oogheelkundige diagnoses en allerlei aanverwante thema’s die het onderwijs en leven van visueel beperkte </w:t>
      </w:r>
      <w:r w:rsidR="00C1265D"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>leerlingen</w:t>
      </w:r>
      <w:r w:rsidRPr="00796524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 raakt</w:t>
      </w:r>
      <w:r w:rsidR="00F16CC5">
        <w:rPr>
          <w:rFonts w:ascii="Trebuchet MS" w:eastAsiaTheme="minorHAnsi" w:hAnsi="Trebuchet MS" w:cs="Times New Roman"/>
          <w:sz w:val="20"/>
          <w:szCs w:val="20"/>
          <w:lang w:eastAsia="en-US"/>
        </w:rPr>
        <w:t xml:space="preserve">: </w:t>
      </w:r>
      <w:hyperlink r:id="rId14" w:history="1">
        <w:r w:rsidRPr="00796524">
          <w:rPr>
            <w:rStyle w:val="Hyperlink"/>
            <w:rFonts w:ascii="Trebuchet MS" w:eastAsiaTheme="minorHAnsi" w:hAnsi="Trebuchet MS" w:cs="Times New Roman"/>
            <w:sz w:val="20"/>
            <w:szCs w:val="20"/>
            <w:lang w:eastAsia="en-US"/>
          </w:rPr>
          <w:t>www.eduvip.nl</w:t>
        </w:r>
      </w:hyperlink>
    </w:p>
    <w:p w14:paraId="43090FFD" w14:textId="77777777" w:rsidR="009B3F11" w:rsidRPr="00796524" w:rsidRDefault="009B3F11">
      <w:pPr>
        <w:rPr>
          <w:rFonts w:ascii="Trebuchet MS" w:eastAsiaTheme="minorHAnsi" w:hAnsi="Trebuchet MS" w:cs="Times New Roman"/>
          <w:sz w:val="20"/>
          <w:szCs w:val="20"/>
          <w:lang w:eastAsia="en-US"/>
        </w:rPr>
      </w:pPr>
    </w:p>
    <w:sectPr w:rsidR="009B3F11" w:rsidRPr="0079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B5169"/>
    <w:multiLevelType w:val="hybridMultilevel"/>
    <w:tmpl w:val="40742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99"/>
    <w:rsid w:val="000055D7"/>
    <w:rsid w:val="000C2533"/>
    <w:rsid w:val="000F050D"/>
    <w:rsid w:val="001437B3"/>
    <w:rsid w:val="00172C47"/>
    <w:rsid w:val="001B2486"/>
    <w:rsid w:val="001D01FA"/>
    <w:rsid w:val="00205DE4"/>
    <w:rsid w:val="00232439"/>
    <w:rsid w:val="00262B8C"/>
    <w:rsid w:val="0027089C"/>
    <w:rsid w:val="002777FD"/>
    <w:rsid w:val="002C3E1C"/>
    <w:rsid w:val="00365F1B"/>
    <w:rsid w:val="00380602"/>
    <w:rsid w:val="00381458"/>
    <w:rsid w:val="003E3119"/>
    <w:rsid w:val="00421829"/>
    <w:rsid w:val="00443A42"/>
    <w:rsid w:val="00494BCF"/>
    <w:rsid w:val="004A63D7"/>
    <w:rsid w:val="004A6506"/>
    <w:rsid w:val="004D4D73"/>
    <w:rsid w:val="004D7284"/>
    <w:rsid w:val="004E071C"/>
    <w:rsid w:val="005140F1"/>
    <w:rsid w:val="005A3F6B"/>
    <w:rsid w:val="005F16D0"/>
    <w:rsid w:val="005F322A"/>
    <w:rsid w:val="00615CBF"/>
    <w:rsid w:val="00620DC5"/>
    <w:rsid w:val="0065635F"/>
    <w:rsid w:val="00674C2F"/>
    <w:rsid w:val="00687660"/>
    <w:rsid w:val="006D3BD2"/>
    <w:rsid w:val="006F169D"/>
    <w:rsid w:val="007028D6"/>
    <w:rsid w:val="0079624E"/>
    <w:rsid w:val="00796524"/>
    <w:rsid w:val="007A1575"/>
    <w:rsid w:val="007F3630"/>
    <w:rsid w:val="00851DB4"/>
    <w:rsid w:val="008A0E0F"/>
    <w:rsid w:val="008A4D8D"/>
    <w:rsid w:val="008A6081"/>
    <w:rsid w:val="008B29CF"/>
    <w:rsid w:val="008F4071"/>
    <w:rsid w:val="00914CFD"/>
    <w:rsid w:val="0092049E"/>
    <w:rsid w:val="009536C9"/>
    <w:rsid w:val="009B3F11"/>
    <w:rsid w:val="009D5C6B"/>
    <w:rsid w:val="009F274C"/>
    <w:rsid w:val="009F641E"/>
    <w:rsid w:val="00A76F9D"/>
    <w:rsid w:val="00A82F3C"/>
    <w:rsid w:val="00AD19F4"/>
    <w:rsid w:val="00B156B5"/>
    <w:rsid w:val="00BA58F0"/>
    <w:rsid w:val="00BB0099"/>
    <w:rsid w:val="00BB55AD"/>
    <w:rsid w:val="00C01193"/>
    <w:rsid w:val="00C1265D"/>
    <w:rsid w:val="00C322B6"/>
    <w:rsid w:val="00CC5F23"/>
    <w:rsid w:val="00CF7929"/>
    <w:rsid w:val="00D21766"/>
    <w:rsid w:val="00D41E20"/>
    <w:rsid w:val="00DE1F82"/>
    <w:rsid w:val="00E20E09"/>
    <w:rsid w:val="00E253C2"/>
    <w:rsid w:val="00E8385F"/>
    <w:rsid w:val="00E946D9"/>
    <w:rsid w:val="00EE6F7E"/>
    <w:rsid w:val="00F16CC5"/>
    <w:rsid w:val="00F652B1"/>
    <w:rsid w:val="00F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90FBB"/>
  <w15:docId w15:val="{C86AD3C4-C119-4F11-B53C-BB22197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5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9B3F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DE1F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E1F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5CBF"/>
    <w:pPr>
      <w:ind w:left="720"/>
      <w:contextualSpacing/>
    </w:pPr>
  </w:style>
  <w:style w:type="character" w:styleId="Verwijzingopmerking">
    <w:name w:val="annotation reference"/>
    <w:basedOn w:val="Standaardalinea-lettertype"/>
    <w:rsid w:val="007A157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A15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A1575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A15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A1575"/>
    <w:rPr>
      <w:rFonts w:ascii="Arial" w:hAnsi="Arial" w:cs="Arial"/>
      <w:b/>
      <w:bCs/>
    </w:rPr>
  </w:style>
  <w:style w:type="character" w:styleId="GevolgdeHyperlink">
    <w:name w:val="FollowedHyperlink"/>
    <w:basedOn w:val="Standaardalinea-lettertype"/>
    <w:semiHidden/>
    <w:unhideWhenUsed/>
    <w:rsid w:val="00F16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duvip.nl/regeling-aanvullende-bekostig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m/url?sa=i&amp;rct=j&amp;q=&amp;esrc=s&amp;source=images&amp;cd=&amp;cad=rja&amp;uact=8&amp;ved=2ahUKEwitrK-Pn6veAhVDLVAKHYQ8AfkQjRx6BAgBEAU&amp;url=http://2018.vghackathon.nl/deelnemende-organisaties/bartimeus/&amp;psig=AOvVaw3MTWLjYSC1scc2e30XpI54&amp;ust=154088848762284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freddonker@visio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istratievisioonderwijsharen@visio.org" TargetMode="External"/><Relationship Id="rId14" Type="http://schemas.openxmlformats.org/officeDocument/2006/relationships/hyperlink" Target="http://www.eduvip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19BAA-9BB4-4C6F-BAAE-C32788E0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A5DBD-04EB-4DBB-9F18-A7A10B3C0560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3.xml><?xml version="1.0" encoding="utf-8"?>
<ds:datastoreItem xmlns:ds="http://schemas.openxmlformats.org/officeDocument/2006/customXml" ds:itemID="{69DB0053-190A-4660-A9A9-E464E4288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Bartiméus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Feiken, Hedwig</dc:creator>
  <cp:lastModifiedBy>Erik de Graaf</cp:lastModifiedBy>
  <cp:revision>2</cp:revision>
  <dcterms:created xsi:type="dcterms:W3CDTF">2022-12-19T07:56:00Z</dcterms:created>
  <dcterms:modified xsi:type="dcterms:W3CDTF">2022-12-19T07:56:00Z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MediaServiceImageTags">
    <vt:lpwstr/>
  </property>
</Properties>
</file>