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AD73" w14:textId="1419483A" w:rsidR="00670A6A" w:rsidRPr="00F67CE8" w:rsidRDefault="00C96814" w:rsidP="00E6120A">
      <w:pPr>
        <w:jc w:val="right"/>
        <w:rPr>
          <w:rFonts w:ascii="Trebuchet MS" w:hAnsi="Trebuchet MS"/>
          <w:sz w:val="19"/>
          <w:szCs w:val="19"/>
        </w:rPr>
      </w:pPr>
      <w:r w:rsidRPr="00F67CE8">
        <w:rPr>
          <w:rFonts w:ascii="Trebuchet MS" w:eastAsia="Times New Roman" w:hAnsi="Trebuchet MS" w:cs="Times New Roman"/>
          <w:noProof/>
          <w:sz w:val="19"/>
          <w:szCs w:val="19"/>
        </w:rPr>
        <w:drawing>
          <wp:inline distT="0" distB="0" distL="0" distR="0" wp14:anchorId="28F48AAD" wp14:editId="28785774">
            <wp:extent cx="1785571" cy="494276"/>
            <wp:effectExtent l="0" t="0" r="5715"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8482" cy="500618"/>
                    </a:xfrm>
                    <a:prstGeom prst="rect">
                      <a:avLst/>
                    </a:prstGeom>
                    <a:noFill/>
                  </pic:spPr>
                </pic:pic>
              </a:graphicData>
            </a:graphic>
          </wp:inline>
        </w:drawing>
      </w:r>
    </w:p>
    <w:p w14:paraId="1EF9977E" w14:textId="77777777" w:rsidR="00F54051" w:rsidRPr="00CD3A65" w:rsidRDefault="00F54051">
      <w:pPr>
        <w:rPr>
          <w:rFonts w:ascii="Trebuchet MS" w:hAnsi="Trebuchet MS"/>
          <w:b/>
          <w:sz w:val="18"/>
          <w:szCs w:val="18"/>
        </w:rPr>
      </w:pPr>
      <w:r w:rsidRPr="00CD3A65">
        <w:rPr>
          <w:rFonts w:ascii="Trebuchet MS" w:hAnsi="Trebuchet MS"/>
          <w:b/>
          <w:sz w:val="18"/>
          <w:szCs w:val="18"/>
        </w:rPr>
        <w:t>Het Ondersteuningsplan 2023-2027 samengevat</w:t>
      </w:r>
    </w:p>
    <w:p w14:paraId="668768C1" w14:textId="77777777" w:rsidR="00F54051" w:rsidRPr="00CD3A65" w:rsidRDefault="00F54051">
      <w:pPr>
        <w:rPr>
          <w:rFonts w:ascii="Trebuchet MS" w:hAnsi="Trebuchet MS"/>
          <w:b/>
          <w:sz w:val="18"/>
          <w:szCs w:val="18"/>
        </w:rPr>
      </w:pPr>
    </w:p>
    <w:p w14:paraId="72D9BAEA" w14:textId="308EF5EE" w:rsidR="000A580B" w:rsidRPr="00CD3A65" w:rsidRDefault="000A580B" w:rsidP="00F54051">
      <w:pPr>
        <w:contextualSpacing/>
        <w:rPr>
          <w:rFonts w:ascii="Trebuchet MS" w:eastAsia="Calibri" w:hAnsi="Trebuchet MS" w:cs="Arial"/>
          <w:i/>
          <w:iCs/>
          <w:sz w:val="18"/>
          <w:szCs w:val="18"/>
        </w:rPr>
      </w:pPr>
      <w:r w:rsidRPr="00CD3A65">
        <w:rPr>
          <w:rFonts w:ascii="Trebuchet MS" w:eastAsia="Calibri" w:hAnsi="Trebuchet MS" w:cs="Arial"/>
          <w:i/>
          <w:iCs/>
          <w:sz w:val="18"/>
          <w:szCs w:val="18"/>
        </w:rPr>
        <w:t>Missie</w:t>
      </w:r>
    </w:p>
    <w:p w14:paraId="0BB1BF61" w14:textId="0B19AB9F" w:rsidR="00F54051" w:rsidRPr="00CD3A65" w:rsidRDefault="00F54051" w:rsidP="00F54051">
      <w:pPr>
        <w:contextualSpacing/>
        <w:rPr>
          <w:rFonts w:ascii="Trebuchet MS" w:eastAsia="Calibri" w:hAnsi="Trebuchet MS" w:cs="Arial"/>
          <w:sz w:val="18"/>
          <w:szCs w:val="18"/>
        </w:rPr>
      </w:pPr>
      <w:r w:rsidRPr="00CD3A65">
        <w:rPr>
          <w:rFonts w:ascii="Trebuchet MS" w:eastAsia="Calibri" w:hAnsi="Trebuchet MS" w:cs="Arial"/>
          <w:sz w:val="18"/>
          <w:szCs w:val="18"/>
        </w:rPr>
        <w:t xml:space="preserve">Het samenwerkingsverband vo Groningen Stad, bestaande uit de gezamenlijke schoolbesturen voortgezet onderwijs en voortgezet speciaal onderwijs, met uitzondering van de cluster 1 en 2 scholen, in de gemeente Groningen, heeft één wettelijke taak en drie bestuurlijke opdrachten die gezamenlijk de </w:t>
      </w:r>
      <w:r w:rsidRPr="00CD3A65">
        <w:rPr>
          <w:rFonts w:ascii="Trebuchet MS" w:eastAsia="Calibri" w:hAnsi="Trebuchet MS" w:cs="Arial"/>
          <w:bCs/>
          <w:sz w:val="18"/>
          <w:szCs w:val="18"/>
        </w:rPr>
        <w:t>missie</w:t>
      </w:r>
      <w:r w:rsidRPr="00CD3A65">
        <w:rPr>
          <w:rFonts w:ascii="Trebuchet MS" w:eastAsia="Calibri" w:hAnsi="Trebuchet MS" w:cs="Arial"/>
          <w:sz w:val="18"/>
          <w:szCs w:val="18"/>
        </w:rPr>
        <w:t xml:space="preserve"> vormen.</w:t>
      </w:r>
    </w:p>
    <w:p w14:paraId="3D07AF73" w14:textId="77777777" w:rsidR="00F54051" w:rsidRPr="00CD3A65" w:rsidRDefault="00F54051" w:rsidP="00F54051">
      <w:pPr>
        <w:numPr>
          <w:ilvl w:val="0"/>
          <w:numId w:val="17"/>
        </w:numPr>
        <w:ind w:left="284" w:hanging="284"/>
        <w:contextualSpacing/>
        <w:rPr>
          <w:rFonts w:ascii="Trebuchet MS" w:eastAsia="Calibri" w:hAnsi="Trebuchet MS" w:cs="Arial"/>
          <w:sz w:val="18"/>
          <w:szCs w:val="18"/>
        </w:rPr>
      </w:pPr>
      <w:r w:rsidRPr="00CD3A65">
        <w:rPr>
          <w:rFonts w:ascii="Trebuchet MS" w:eastAsia="Calibri" w:hAnsi="Trebuchet MS" w:cs="Arial"/>
          <w:sz w:val="18"/>
          <w:szCs w:val="18"/>
        </w:rPr>
        <w:t xml:space="preserve">De </w:t>
      </w:r>
      <w:r w:rsidRPr="00CD3A65">
        <w:rPr>
          <w:rFonts w:ascii="Trebuchet MS" w:eastAsia="Calibri" w:hAnsi="Trebuchet MS" w:cs="Arial"/>
          <w:sz w:val="18"/>
          <w:szCs w:val="18"/>
          <w:u w:val="single"/>
        </w:rPr>
        <w:t>wettelijke taak</w:t>
      </w:r>
      <w:r w:rsidRPr="00CD3A65">
        <w:rPr>
          <w:rFonts w:ascii="Trebuchet MS" w:eastAsia="Calibri" w:hAnsi="Trebuchet MS" w:cs="Arial"/>
          <w:sz w:val="18"/>
          <w:szCs w:val="18"/>
        </w:rPr>
        <w:t xml:space="preserve"> om passend onderwijs te realiseren;</w:t>
      </w:r>
    </w:p>
    <w:p w14:paraId="4E4081AA" w14:textId="5EE2C4F8" w:rsidR="00F54051" w:rsidRPr="00CD3A65" w:rsidRDefault="00F54051" w:rsidP="00F54051">
      <w:pPr>
        <w:numPr>
          <w:ilvl w:val="0"/>
          <w:numId w:val="17"/>
        </w:numPr>
        <w:ind w:left="284" w:hanging="284"/>
        <w:contextualSpacing/>
        <w:rPr>
          <w:rFonts w:ascii="Trebuchet MS" w:eastAsia="Calibri" w:hAnsi="Trebuchet MS" w:cs="Arial"/>
          <w:sz w:val="18"/>
          <w:szCs w:val="18"/>
        </w:rPr>
      </w:pPr>
      <w:r w:rsidRPr="00CD3A65">
        <w:rPr>
          <w:rFonts w:ascii="Trebuchet MS" w:eastAsia="Calibri" w:hAnsi="Trebuchet MS" w:cs="Arial"/>
          <w:sz w:val="18"/>
          <w:szCs w:val="18"/>
        </w:rPr>
        <w:t xml:space="preserve">De </w:t>
      </w:r>
      <w:r w:rsidRPr="00CD3A65">
        <w:rPr>
          <w:rFonts w:ascii="Trebuchet MS" w:eastAsia="Calibri" w:hAnsi="Trebuchet MS" w:cs="Arial"/>
          <w:sz w:val="18"/>
          <w:szCs w:val="18"/>
          <w:u w:val="single"/>
        </w:rPr>
        <w:t>opdracht</w:t>
      </w:r>
      <w:r w:rsidRPr="00CD3A65">
        <w:rPr>
          <w:rFonts w:ascii="Trebuchet MS" w:eastAsia="Calibri" w:hAnsi="Trebuchet MS" w:cs="Arial"/>
          <w:sz w:val="18"/>
          <w:szCs w:val="18"/>
        </w:rPr>
        <w:t xml:space="preserve"> om m.b.t. de overstap po-vo het beleid, de procedures en de afstemming/aansluiting in de regio voor de schoolbesturen binnen het swv vorm te geven. </w:t>
      </w:r>
    </w:p>
    <w:p w14:paraId="1BBB41D5" w14:textId="7FE8170B" w:rsidR="00F54051" w:rsidRPr="00CD3A65" w:rsidRDefault="00F54051" w:rsidP="00F54051">
      <w:pPr>
        <w:numPr>
          <w:ilvl w:val="0"/>
          <w:numId w:val="17"/>
        </w:numPr>
        <w:ind w:left="284" w:hanging="284"/>
        <w:contextualSpacing/>
        <w:rPr>
          <w:rFonts w:ascii="Trebuchet MS" w:eastAsia="Calibri" w:hAnsi="Trebuchet MS" w:cs="Arial"/>
          <w:sz w:val="18"/>
          <w:szCs w:val="18"/>
        </w:rPr>
      </w:pPr>
      <w:r w:rsidRPr="00CD3A65">
        <w:rPr>
          <w:rFonts w:ascii="Trebuchet MS" w:eastAsia="Calibri" w:hAnsi="Trebuchet MS" w:cs="Arial"/>
          <w:sz w:val="18"/>
          <w:szCs w:val="18"/>
        </w:rPr>
        <w:t xml:space="preserve">De </w:t>
      </w:r>
      <w:r w:rsidRPr="00CD3A65">
        <w:rPr>
          <w:rFonts w:ascii="Trebuchet MS" w:eastAsia="Calibri" w:hAnsi="Trebuchet MS" w:cs="Arial"/>
          <w:sz w:val="18"/>
          <w:szCs w:val="18"/>
          <w:u w:val="single"/>
        </w:rPr>
        <w:t>opdracht</w:t>
      </w:r>
      <w:r w:rsidRPr="00CD3A65">
        <w:rPr>
          <w:rFonts w:ascii="Trebuchet MS" w:eastAsia="Calibri" w:hAnsi="Trebuchet MS" w:cs="Arial"/>
          <w:sz w:val="18"/>
          <w:szCs w:val="18"/>
        </w:rPr>
        <w:t xml:space="preserve"> om m.b.t. de overstap vo-mbo het beleid, de procedures en de afstemming/aansluiting in de regio voor de schoolbesturen binnen het swv vorm te geven. </w:t>
      </w:r>
    </w:p>
    <w:p w14:paraId="79D95181" w14:textId="77777777" w:rsidR="00F54051" w:rsidRPr="00CD3A65" w:rsidRDefault="00F54051" w:rsidP="00F54051">
      <w:pPr>
        <w:numPr>
          <w:ilvl w:val="0"/>
          <w:numId w:val="17"/>
        </w:numPr>
        <w:ind w:left="284" w:hanging="284"/>
        <w:contextualSpacing/>
        <w:rPr>
          <w:rFonts w:ascii="Trebuchet MS" w:eastAsia="Calibri" w:hAnsi="Trebuchet MS" w:cs="Arial"/>
          <w:sz w:val="18"/>
          <w:szCs w:val="18"/>
        </w:rPr>
      </w:pPr>
      <w:r w:rsidRPr="00CD3A65">
        <w:rPr>
          <w:rFonts w:ascii="Trebuchet MS" w:eastAsia="Calibri" w:hAnsi="Trebuchet MS" w:cs="Arial"/>
          <w:sz w:val="18"/>
          <w:szCs w:val="18"/>
        </w:rPr>
        <w:t xml:space="preserve">De </w:t>
      </w:r>
      <w:r w:rsidRPr="00CD3A65">
        <w:rPr>
          <w:rFonts w:ascii="Trebuchet MS" w:eastAsia="Calibri" w:hAnsi="Trebuchet MS" w:cs="Arial"/>
          <w:sz w:val="18"/>
          <w:szCs w:val="18"/>
          <w:u w:val="single"/>
        </w:rPr>
        <w:t>opdracht</w:t>
      </w:r>
      <w:r w:rsidRPr="00CD3A65">
        <w:rPr>
          <w:rFonts w:ascii="Trebuchet MS" w:eastAsia="Calibri" w:hAnsi="Trebuchet MS" w:cs="Arial"/>
          <w:sz w:val="18"/>
          <w:szCs w:val="18"/>
        </w:rPr>
        <w:t xml:space="preserve"> om beleidsmatige samenhang en samenwerking op het gebied van de aansluiting/verbinding onderwijs en jeugdhulp in de regio te bewerkstelligen. </w:t>
      </w:r>
    </w:p>
    <w:p w14:paraId="2118CCDC" w14:textId="05C8FB22" w:rsidR="00F54051" w:rsidRPr="00CD3A65" w:rsidRDefault="00F54051" w:rsidP="00F54051">
      <w:pPr>
        <w:contextualSpacing/>
        <w:rPr>
          <w:rFonts w:ascii="Trebuchet MS" w:eastAsia="Calibri" w:hAnsi="Trebuchet MS" w:cs="Arial"/>
          <w:sz w:val="18"/>
          <w:szCs w:val="18"/>
        </w:rPr>
      </w:pPr>
      <w:r w:rsidRPr="00CD3A65">
        <w:rPr>
          <w:rFonts w:ascii="Trebuchet MS" w:eastAsia="Calibri" w:hAnsi="Trebuchet MS" w:cs="Arial"/>
          <w:sz w:val="18"/>
          <w:szCs w:val="18"/>
        </w:rPr>
        <w:t xml:space="preserve">Voor bovenstaande drie opdrachten geldt voor derden dat bij </w:t>
      </w:r>
      <w:proofErr w:type="spellStart"/>
      <w:r w:rsidRPr="00CD3A65">
        <w:rPr>
          <w:rFonts w:ascii="Trebuchet MS" w:eastAsia="Calibri" w:hAnsi="Trebuchet MS" w:cs="Arial"/>
          <w:sz w:val="18"/>
          <w:szCs w:val="18"/>
        </w:rPr>
        <w:t>schoolspecifiek</w:t>
      </w:r>
      <w:proofErr w:type="spellEnd"/>
      <w:r w:rsidRPr="00CD3A65">
        <w:rPr>
          <w:rFonts w:ascii="Trebuchet MS" w:eastAsia="Calibri" w:hAnsi="Trebuchet MS" w:cs="Arial"/>
          <w:sz w:val="18"/>
          <w:szCs w:val="18"/>
        </w:rPr>
        <w:t xml:space="preserve"> beleid en uitvoering de scholen zelf de aan te spreken ketenpartner zijn. Voor algemene afstemming van beleid is het swv dé aan te spreken ketenpartner.</w:t>
      </w:r>
    </w:p>
    <w:p w14:paraId="0A56FDD4" w14:textId="46546384" w:rsidR="00F54051" w:rsidRPr="00CD3A65" w:rsidRDefault="00F54051" w:rsidP="00F54051">
      <w:pPr>
        <w:contextualSpacing/>
        <w:rPr>
          <w:rFonts w:ascii="Trebuchet MS" w:eastAsia="Calibri" w:hAnsi="Trebuchet MS" w:cs="Arial"/>
          <w:sz w:val="18"/>
          <w:szCs w:val="18"/>
        </w:rPr>
      </w:pPr>
    </w:p>
    <w:p w14:paraId="5F1CEF4E" w14:textId="4CCF66E7" w:rsidR="004737AC" w:rsidRPr="00CD3A65" w:rsidRDefault="00CC0BFB" w:rsidP="004737AC">
      <w:pPr>
        <w:contextualSpacing/>
        <w:rPr>
          <w:rFonts w:ascii="Trebuchet MS" w:eastAsia="Calibri" w:hAnsi="Trebuchet MS" w:cs="Arial"/>
          <w:i/>
          <w:iCs/>
          <w:sz w:val="18"/>
          <w:szCs w:val="18"/>
        </w:rPr>
      </w:pPr>
      <w:r w:rsidRPr="00CD3A65">
        <w:rPr>
          <w:rFonts w:ascii="Trebuchet MS" w:eastAsia="Calibri" w:hAnsi="Trebuchet MS" w:cs="Arial"/>
          <w:i/>
          <w:iCs/>
          <w:sz w:val="18"/>
          <w:szCs w:val="18"/>
        </w:rPr>
        <w:t>V</w:t>
      </w:r>
      <w:r w:rsidR="004737AC" w:rsidRPr="00CD3A65">
        <w:rPr>
          <w:rFonts w:ascii="Trebuchet MS" w:eastAsia="Calibri" w:hAnsi="Trebuchet MS" w:cs="Arial"/>
          <w:i/>
          <w:iCs/>
          <w:sz w:val="18"/>
          <w:szCs w:val="18"/>
        </w:rPr>
        <w:t>isie</w:t>
      </w:r>
    </w:p>
    <w:p w14:paraId="4BAB8A7A" w14:textId="1457E5DA" w:rsidR="000A580B" w:rsidRPr="00CD3A65" w:rsidRDefault="000A580B" w:rsidP="004737AC">
      <w:pPr>
        <w:contextualSpacing/>
        <w:rPr>
          <w:rFonts w:ascii="Trebuchet MS" w:eastAsia="Calibri" w:hAnsi="Trebuchet MS" w:cs="Arial"/>
          <w:sz w:val="18"/>
          <w:szCs w:val="18"/>
        </w:rPr>
      </w:pPr>
      <w:r w:rsidRPr="00CD3A65">
        <w:rPr>
          <w:rFonts w:ascii="Trebuchet MS" w:eastAsia="Calibri" w:hAnsi="Trebuchet MS" w:cs="Arial"/>
          <w:sz w:val="18"/>
          <w:szCs w:val="18"/>
        </w:rPr>
        <w:t xml:space="preserve">Bij de visie staan de volgende uitgangspunten centraal </w:t>
      </w:r>
    </w:p>
    <w:p w14:paraId="74156D6E" w14:textId="77777777" w:rsidR="004737AC" w:rsidRPr="00CD3A65" w:rsidRDefault="004737AC" w:rsidP="004737AC">
      <w:pPr>
        <w:numPr>
          <w:ilvl w:val="0"/>
          <w:numId w:val="21"/>
        </w:numPr>
        <w:ind w:left="284" w:hanging="284"/>
        <w:contextualSpacing/>
        <w:rPr>
          <w:rFonts w:ascii="Trebuchet MS" w:eastAsia="HGMinchoB" w:hAnsi="Trebuchet MS" w:cs="Arial"/>
          <w:iCs/>
          <w:sz w:val="18"/>
          <w:szCs w:val="18"/>
        </w:rPr>
      </w:pPr>
      <w:r w:rsidRPr="00CD3A65">
        <w:rPr>
          <w:rFonts w:ascii="Trebuchet MS" w:eastAsia="HGMinchoB" w:hAnsi="Trebuchet MS" w:cs="Arial"/>
          <w:iCs/>
          <w:sz w:val="18"/>
          <w:szCs w:val="18"/>
        </w:rPr>
        <w:t>De route naar inclusiever onderwijs</w:t>
      </w:r>
    </w:p>
    <w:p w14:paraId="7F2D116C" w14:textId="1B693F28" w:rsidR="004737AC" w:rsidRPr="00CD3A65" w:rsidRDefault="004737AC" w:rsidP="004737AC">
      <w:pPr>
        <w:numPr>
          <w:ilvl w:val="0"/>
          <w:numId w:val="21"/>
        </w:numPr>
        <w:ind w:left="284" w:hanging="284"/>
        <w:contextualSpacing/>
        <w:rPr>
          <w:rFonts w:ascii="Trebuchet MS" w:eastAsia="HGMinchoB" w:hAnsi="Trebuchet MS" w:cs="Arial"/>
          <w:iCs/>
          <w:sz w:val="18"/>
          <w:szCs w:val="18"/>
        </w:rPr>
      </w:pPr>
      <w:r w:rsidRPr="00CD3A65">
        <w:rPr>
          <w:rFonts w:ascii="Trebuchet MS" w:eastAsia="HGMinchoB" w:hAnsi="Trebuchet MS" w:cs="Arial"/>
          <w:iCs/>
          <w:sz w:val="18"/>
          <w:szCs w:val="18"/>
        </w:rPr>
        <w:t>Kansrijk, gezond en veilig onderwijs</w:t>
      </w:r>
    </w:p>
    <w:p w14:paraId="1767B49C" w14:textId="0FC24E9B" w:rsidR="004737AC" w:rsidRPr="00CD3A65" w:rsidRDefault="004737AC" w:rsidP="004737AC">
      <w:pPr>
        <w:numPr>
          <w:ilvl w:val="0"/>
          <w:numId w:val="21"/>
        </w:numPr>
        <w:ind w:left="284" w:hanging="284"/>
        <w:contextualSpacing/>
        <w:rPr>
          <w:rFonts w:ascii="Trebuchet MS" w:eastAsia="HGMinchoB" w:hAnsi="Trebuchet MS" w:cs="Arial"/>
          <w:iCs/>
          <w:sz w:val="18"/>
          <w:szCs w:val="18"/>
        </w:rPr>
      </w:pPr>
      <w:r w:rsidRPr="00CD3A65">
        <w:rPr>
          <w:rFonts w:ascii="Trebuchet MS" w:eastAsia="HGMinchoB" w:hAnsi="Trebuchet MS" w:cs="Arial"/>
          <w:iCs/>
          <w:sz w:val="18"/>
          <w:szCs w:val="18"/>
        </w:rPr>
        <w:t>Een succesvolle schoolloopbaan voor de leer</w:t>
      </w:r>
      <w:r w:rsidR="00CC0BFB" w:rsidRPr="00CD3A65">
        <w:rPr>
          <w:rFonts w:ascii="Trebuchet MS" w:eastAsia="HGMinchoB" w:hAnsi="Trebuchet MS" w:cs="Arial"/>
          <w:iCs/>
          <w:sz w:val="18"/>
          <w:szCs w:val="18"/>
        </w:rPr>
        <w:t>ling</w:t>
      </w:r>
      <w:r w:rsidRPr="00CD3A65">
        <w:rPr>
          <w:rFonts w:ascii="Trebuchet MS" w:eastAsia="HGMinchoB" w:hAnsi="Trebuchet MS" w:cs="Arial"/>
          <w:iCs/>
          <w:sz w:val="18"/>
          <w:szCs w:val="18"/>
        </w:rPr>
        <w:t>, ook met extra ondersteuning</w:t>
      </w:r>
    </w:p>
    <w:p w14:paraId="0ED21757" w14:textId="77777777" w:rsidR="004737AC" w:rsidRPr="00CD3A65" w:rsidRDefault="004737AC" w:rsidP="004737AC">
      <w:pPr>
        <w:numPr>
          <w:ilvl w:val="0"/>
          <w:numId w:val="21"/>
        </w:numPr>
        <w:ind w:left="284" w:hanging="284"/>
        <w:contextualSpacing/>
        <w:rPr>
          <w:rFonts w:ascii="Trebuchet MS" w:eastAsia="HGMinchoB" w:hAnsi="Trebuchet MS" w:cs="Arial"/>
          <w:iCs/>
          <w:sz w:val="18"/>
          <w:szCs w:val="18"/>
        </w:rPr>
      </w:pPr>
      <w:r w:rsidRPr="00CD3A65">
        <w:rPr>
          <w:rFonts w:ascii="Trebuchet MS" w:eastAsia="HGMinchoB" w:hAnsi="Trebuchet MS" w:cs="Arial"/>
          <w:iCs/>
          <w:sz w:val="18"/>
          <w:szCs w:val="18"/>
        </w:rPr>
        <w:t>Passend en dekkend onderwijsaanbod in het swv</w:t>
      </w:r>
    </w:p>
    <w:p w14:paraId="2F915655" w14:textId="2147C0EF" w:rsidR="004737AC" w:rsidRPr="00CD3A65" w:rsidRDefault="00CC0BFB" w:rsidP="004737AC">
      <w:pPr>
        <w:numPr>
          <w:ilvl w:val="0"/>
          <w:numId w:val="21"/>
        </w:numPr>
        <w:ind w:left="284" w:hanging="284"/>
        <w:contextualSpacing/>
        <w:rPr>
          <w:rFonts w:ascii="Trebuchet MS" w:eastAsia="HGMinchoB" w:hAnsi="Trebuchet MS" w:cs="Arial"/>
          <w:iCs/>
          <w:sz w:val="18"/>
          <w:szCs w:val="18"/>
        </w:rPr>
      </w:pPr>
      <w:r w:rsidRPr="00CD3A65">
        <w:rPr>
          <w:rFonts w:ascii="Trebuchet MS" w:eastAsia="HGMinchoB" w:hAnsi="Trebuchet MS" w:cs="Arial"/>
          <w:iCs/>
          <w:sz w:val="18"/>
          <w:szCs w:val="18"/>
        </w:rPr>
        <w:t>De l</w:t>
      </w:r>
      <w:r w:rsidR="004737AC" w:rsidRPr="00CD3A65">
        <w:rPr>
          <w:rFonts w:ascii="Trebuchet MS" w:eastAsia="HGMinchoB" w:hAnsi="Trebuchet MS" w:cs="Arial"/>
          <w:iCs/>
          <w:sz w:val="18"/>
          <w:szCs w:val="18"/>
        </w:rPr>
        <w:t xml:space="preserve">eerling </w:t>
      </w:r>
      <w:r w:rsidRPr="00CD3A65">
        <w:rPr>
          <w:rFonts w:ascii="Trebuchet MS" w:eastAsia="HGMinchoB" w:hAnsi="Trebuchet MS" w:cs="Arial"/>
          <w:iCs/>
          <w:sz w:val="18"/>
          <w:szCs w:val="18"/>
        </w:rPr>
        <w:t xml:space="preserve">(en zijn ouder) is </w:t>
      </w:r>
      <w:r w:rsidR="004737AC" w:rsidRPr="00CD3A65">
        <w:rPr>
          <w:rFonts w:ascii="Trebuchet MS" w:eastAsia="HGMinchoB" w:hAnsi="Trebuchet MS" w:cs="Arial"/>
          <w:iCs/>
          <w:sz w:val="18"/>
          <w:szCs w:val="18"/>
        </w:rPr>
        <w:t xml:space="preserve">eigenaar van </w:t>
      </w:r>
      <w:r w:rsidRPr="00CD3A65">
        <w:rPr>
          <w:rFonts w:ascii="Trebuchet MS" w:eastAsia="HGMinchoB" w:hAnsi="Trebuchet MS" w:cs="Arial"/>
          <w:iCs/>
          <w:sz w:val="18"/>
          <w:szCs w:val="18"/>
        </w:rPr>
        <w:t xml:space="preserve">zijn </w:t>
      </w:r>
      <w:r w:rsidR="004737AC" w:rsidRPr="00CD3A65">
        <w:rPr>
          <w:rFonts w:ascii="Trebuchet MS" w:eastAsia="HGMinchoB" w:hAnsi="Trebuchet MS" w:cs="Arial"/>
          <w:iCs/>
          <w:sz w:val="18"/>
          <w:szCs w:val="18"/>
        </w:rPr>
        <w:t>eigen ontwikkelingsperspectief</w:t>
      </w:r>
    </w:p>
    <w:p w14:paraId="0FC3F369" w14:textId="45216361" w:rsidR="004737AC" w:rsidRPr="00CD3A65" w:rsidRDefault="00CC0BFB" w:rsidP="004737AC">
      <w:pPr>
        <w:numPr>
          <w:ilvl w:val="0"/>
          <w:numId w:val="21"/>
        </w:numPr>
        <w:ind w:left="284" w:hanging="284"/>
        <w:contextualSpacing/>
        <w:rPr>
          <w:rFonts w:ascii="Trebuchet MS" w:eastAsia="HGMinchoB" w:hAnsi="Trebuchet MS" w:cs="Arial"/>
          <w:iCs/>
          <w:sz w:val="18"/>
          <w:szCs w:val="18"/>
        </w:rPr>
      </w:pPr>
      <w:r w:rsidRPr="00CD3A65">
        <w:rPr>
          <w:rFonts w:ascii="Trebuchet MS" w:eastAsia="HGMinchoB" w:hAnsi="Trebuchet MS" w:cs="Arial"/>
          <w:iCs/>
          <w:sz w:val="18"/>
          <w:szCs w:val="18"/>
        </w:rPr>
        <w:t>De s</w:t>
      </w:r>
      <w:r w:rsidR="004737AC" w:rsidRPr="00CD3A65">
        <w:rPr>
          <w:rFonts w:ascii="Trebuchet MS" w:eastAsia="HGMinchoB" w:hAnsi="Trebuchet MS" w:cs="Arial"/>
          <w:iCs/>
          <w:sz w:val="18"/>
          <w:szCs w:val="18"/>
        </w:rPr>
        <w:t xml:space="preserve">chool </w:t>
      </w:r>
      <w:r w:rsidRPr="00CD3A65">
        <w:rPr>
          <w:rFonts w:ascii="Trebuchet MS" w:eastAsia="HGMinchoB" w:hAnsi="Trebuchet MS" w:cs="Arial"/>
          <w:iCs/>
          <w:sz w:val="18"/>
          <w:szCs w:val="18"/>
        </w:rPr>
        <w:t>is</w:t>
      </w:r>
      <w:r w:rsidR="004737AC" w:rsidRPr="00CD3A65">
        <w:rPr>
          <w:rFonts w:ascii="Trebuchet MS" w:eastAsia="HGMinchoB" w:hAnsi="Trebuchet MS" w:cs="Arial"/>
          <w:iCs/>
          <w:sz w:val="18"/>
          <w:szCs w:val="18"/>
        </w:rPr>
        <w:t xml:space="preserve"> vind- en werkplaats</w:t>
      </w:r>
    </w:p>
    <w:p w14:paraId="748570EF" w14:textId="77777777" w:rsidR="004737AC" w:rsidRPr="00CD3A65" w:rsidRDefault="004737AC" w:rsidP="004737AC">
      <w:pPr>
        <w:contextualSpacing/>
        <w:rPr>
          <w:rFonts w:ascii="Trebuchet MS" w:eastAsia="HGMinchoB" w:hAnsi="Trebuchet MS" w:cs="Arial"/>
          <w:b/>
          <w:sz w:val="18"/>
          <w:szCs w:val="18"/>
        </w:rPr>
      </w:pPr>
      <w:bookmarkStart w:id="0" w:name="_Toc435466317"/>
    </w:p>
    <w:bookmarkEnd w:id="0"/>
    <w:p w14:paraId="3D576D0C" w14:textId="77777777" w:rsidR="000A580B" w:rsidRPr="00CD3A65" w:rsidRDefault="000A580B" w:rsidP="000A580B">
      <w:pPr>
        <w:contextualSpacing/>
        <w:rPr>
          <w:rFonts w:ascii="Trebuchet MS" w:eastAsia="Arial" w:hAnsi="Trebuchet MS" w:cs="Times New Roman"/>
          <w:bCs/>
          <w:i/>
          <w:iCs/>
          <w:sz w:val="18"/>
          <w:szCs w:val="18"/>
        </w:rPr>
      </w:pPr>
      <w:r w:rsidRPr="00CD3A65">
        <w:rPr>
          <w:rFonts w:ascii="Trebuchet MS" w:eastAsia="Arial" w:hAnsi="Trebuchet MS" w:cs="Times New Roman"/>
          <w:bCs/>
          <w:i/>
          <w:iCs/>
          <w:sz w:val="18"/>
          <w:szCs w:val="18"/>
        </w:rPr>
        <w:t xml:space="preserve">Wie/wat bedoelen we met het samenwerkingsverband </w:t>
      </w:r>
    </w:p>
    <w:p w14:paraId="25AF479D" w14:textId="2E9F90B2" w:rsidR="000A580B" w:rsidRPr="00CD3A65" w:rsidRDefault="000A580B" w:rsidP="000A580B">
      <w:pPr>
        <w:contextualSpacing/>
        <w:rPr>
          <w:rFonts w:ascii="Trebuchet MS" w:eastAsia="Arial" w:hAnsi="Trebuchet MS" w:cs="Times New Roman"/>
          <w:bCs/>
          <w:sz w:val="18"/>
          <w:szCs w:val="18"/>
        </w:rPr>
      </w:pPr>
      <w:r w:rsidRPr="00CD3A65">
        <w:rPr>
          <w:rFonts w:ascii="Trebuchet MS" w:eastAsia="Arial" w:hAnsi="Trebuchet MS" w:cs="Times New Roman"/>
          <w:bCs/>
          <w:sz w:val="18"/>
          <w:szCs w:val="18"/>
        </w:rPr>
        <w:t xml:space="preserve">Hét samenwerkingsverband is primair het beleid dat door de directeur-bestuurder met de gezamenlijke schoolbesturen is vastgesteld met instemming van de rvt en </w:t>
      </w:r>
      <w:proofErr w:type="spellStart"/>
      <w:r w:rsidRPr="00CD3A65">
        <w:rPr>
          <w:rFonts w:ascii="Trebuchet MS" w:eastAsia="Arial" w:hAnsi="Trebuchet MS" w:cs="Times New Roman"/>
          <w:bCs/>
          <w:sz w:val="18"/>
          <w:szCs w:val="18"/>
        </w:rPr>
        <w:t>opr</w:t>
      </w:r>
      <w:proofErr w:type="spellEnd"/>
      <w:r w:rsidRPr="00CD3A65">
        <w:rPr>
          <w:rFonts w:ascii="Trebuchet MS" w:eastAsia="Arial" w:hAnsi="Trebuchet MS" w:cs="Times New Roman"/>
          <w:bCs/>
          <w:sz w:val="18"/>
          <w:szCs w:val="18"/>
        </w:rPr>
        <w:t>. De scholen en de besturen zitten in het interne netwerk en daar wordt primair het samenwerkingsverband uitgevoerd.</w:t>
      </w:r>
    </w:p>
    <w:p w14:paraId="505B140C" w14:textId="77777777" w:rsidR="000A580B" w:rsidRPr="00CD3A65" w:rsidRDefault="000A580B" w:rsidP="000A580B">
      <w:pPr>
        <w:contextualSpacing/>
        <w:rPr>
          <w:rFonts w:ascii="Trebuchet MS" w:eastAsia="Calibri" w:hAnsi="Trebuchet MS" w:cs="Arial"/>
          <w:sz w:val="18"/>
          <w:szCs w:val="18"/>
        </w:rPr>
      </w:pPr>
    </w:p>
    <w:p w14:paraId="511CEB2C" w14:textId="77777777" w:rsidR="000A580B" w:rsidRPr="00CD3A65" w:rsidRDefault="000A580B" w:rsidP="000A580B">
      <w:pPr>
        <w:rPr>
          <w:rFonts w:ascii="Trebuchet MS" w:eastAsia="HGMinchoB" w:hAnsi="Trebuchet MS" w:cs="Arial"/>
          <w:bCs/>
          <w:i/>
          <w:iCs/>
          <w:sz w:val="18"/>
          <w:szCs w:val="18"/>
        </w:rPr>
      </w:pPr>
      <w:r w:rsidRPr="00CD3A65">
        <w:rPr>
          <w:rFonts w:ascii="Trebuchet MS" w:eastAsia="HGMinchoB" w:hAnsi="Trebuchet MS" w:cs="Arial"/>
          <w:bCs/>
          <w:i/>
          <w:iCs/>
          <w:sz w:val="18"/>
          <w:szCs w:val="18"/>
        </w:rPr>
        <w:t xml:space="preserve">Reikwijdte van het samenwerkingsverband </w:t>
      </w:r>
    </w:p>
    <w:p w14:paraId="6A2C376E" w14:textId="02B829E2" w:rsidR="000A580B" w:rsidRPr="00CD3A65" w:rsidRDefault="000A580B" w:rsidP="004737AC">
      <w:pPr>
        <w:rPr>
          <w:rFonts w:ascii="Trebuchet MS" w:eastAsia="HGMinchoB" w:hAnsi="Trebuchet MS" w:cs="Arial"/>
          <w:sz w:val="18"/>
          <w:szCs w:val="18"/>
        </w:rPr>
      </w:pPr>
      <w:r w:rsidRPr="00CD3A65">
        <w:rPr>
          <w:rFonts w:ascii="Trebuchet MS" w:eastAsia="HGMinchoB" w:hAnsi="Trebuchet MS" w:cs="Arial"/>
          <w:bCs/>
          <w:sz w:val="18"/>
          <w:szCs w:val="18"/>
        </w:rPr>
        <w:t xml:space="preserve">In beginsel wordt binnen het samenwerkingsverband de aandacht gelegd bij afspraken over de basisondersteuning op de scholen en over de leerlingen die een vorm van extra ondersteuning nodig hebben. </w:t>
      </w:r>
      <w:r w:rsidR="00530647" w:rsidRPr="00CD3A65">
        <w:rPr>
          <w:rFonts w:ascii="Trebuchet MS" w:eastAsia="HGMinchoB" w:hAnsi="Trebuchet MS" w:cs="Arial"/>
          <w:sz w:val="18"/>
          <w:szCs w:val="18"/>
        </w:rPr>
        <w:t>Inclusiever onderwijs gaat voor een deel over basisondersteuning (alle leerlingen), daarmee zou het swv zich kunnen begeven op het terrein van de schoolbesturen. Dat is nadrukkelijk niet aan de orde: we bepalen in het swv de lat van de basisondersteuning (‘wat’), maar niet het ‘hoe’.</w:t>
      </w:r>
      <w:r w:rsidR="00530647" w:rsidRPr="00CD3A65">
        <w:rPr>
          <w:rFonts w:ascii="Trebuchet MS" w:eastAsia="HGMinchoB" w:hAnsi="Trebuchet MS" w:cs="Arial"/>
          <w:sz w:val="18"/>
          <w:szCs w:val="18"/>
        </w:rPr>
        <w:br/>
      </w:r>
    </w:p>
    <w:p w14:paraId="2FE07A9E" w14:textId="545AB776" w:rsidR="00151146" w:rsidRPr="00151146" w:rsidRDefault="00151146" w:rsidP="00151146">
      <w:pPr>
        <w:rPr>
          <w:rFonts w:ascii="Trebuchet MS" w:eastAsia="HGMinchoB" w:hAnsi="Trebuchet MS" w:cs="Arial"/>
          <w:bCs/>
          <w:i/>
          <w:iCs/>
          <w:sz w:val="18"/>
          <w:szCs w:val="18"/>
        </w:rPr>
      </w:pPr>
      <w:r w:rsidRPr="00151146">
        <w:rPr>
          <w:rFonts w:ascii="Trebuchet MS" w:eastAsia="HGMinchoB" w:hAnsi="Trebuchet MS" w:cs="Arial"/>
          <w:bCs/>
          <w:i/>
          <w:iCs/>
          <w:sz w:val="18"/>
          <w:szCs w:val="18"/>
        </w:rPr>
        <w:t xml:space="preserve">Sturingsprincipes </w:t>
      </w:r>
      <w:r w:rsidR="00280D48" w:rsidRPr="00CD3A65">
        <w:rPr>
          <w:rFonts w:ascii="Trebuchet MS" w:eastAsia="HGMinchoB" w:hAnsi="Trebuchet MS" w:cs="Arial"/>
          <w:bCs/>
          <w:i/>
          <w:iCs/>
          <w:sz w:val="18"/>
          <w:szCs w:val="18"/>
        </w:rPr>
        <w:t>in</w:t>
      </w:r>
      <w:r w:rsidRPr="00151146">
        <w:rPr>
          <w:rFonts w:ascii="Trebuchet MS" w:eastAsia="HGMinchoB" w:hAnsi="Trebuchet MS" w:cs="Arial"/>
          <w:bCs/>
          <w:i/>
          <w:iCs/>
          <w:sz w:val="18"/>
          <w:szCs w:val="18"/>
        </w:rPr>
        <w:t xml:space="preserve"> het samenwerkingsverband</w:t>
      </w:r>
    </w:p>
    <w:p w14:paraId="36475DEB" w14:textId="77777777" w:rsidR="00151146" w:rsidRPr="00151146" w:rsidRDefault="00151146" w:rsidP="00151146">
      <w:pPr>
        <w:numPr>
          <w:ilvl w:val="0"/>
          <w:numId w:val="22"/>
        </w:numPr>
        <w:rPr>
          <w:rFonts w:ascii="Trebuchet MS" w:eastAsia="HGMinchoB" w:hAnsi="Trebuchet MS" w:cs="Arial"/>
          <w:bCs/>
          <w:sz w:val="18"/>
          <w:szCs w:val="18"/>
        </w:rPr>
      </w:pPr>
      <w:r w:rsidRPr="00151146">
        <w:rPr>
          <w:rFonts w:ascii="Trebuchet MS" w:eastAsia="HGMinchoB" w:hAnsi="Trebuchet MS" w:cs="Arial"/>
          <w:bCs/>
          <w:sz w:val="18"/>
          <w:szCs w:val="18"/>
        </w:rPr>
        <w:t>Vertrouwen in de professional op de scholen</w:t>
      </w:r>
    </w:p>
    <w:p w14:paraId="6AEAC3F4" w14:textId="77777777" w:rsidR="00151146" w:rsidRPr="00151146" w:rsidRDefault="00151146" w:rsidP="00151146">
      <w:pPr>
        <w:numPr>
          <w:ilvl w:val="0"/>
          <w:numId w:val="22"/>
        </w:numPr>
        <w:rPr>
          <w:rFonts w:ascii="Trebuchet MS" w:eastAsia="HGMinchoB" w:hAnsi="Trebuchet MS" w:cs="Arial"/>
          <w:bCs/>
          <w:sz w:val="18"/>
          <w:szCs w:val="18"/>
        </w:rPr>
      </w:pPr>
      <w:r w:rsidRPr="00151146">
        <w:rPr>
          <w:rFonts w:ascii="Trebuchet MS" w:eastAsia="HGMinchoB" w:hAnsi="Trebuchet MS" w:cs="Arial"/>
          <w:bCs/>
          <w:sz w:val="18"/>
          <w:szCs w:val="18"/>
        </w:rPr>
        <w:t>Verantwoording middels het goede gesprek en toelichting op het handelen</w:t>
      </w:r>
    </w:p>
    <w:p w14:paraId="4B6C61B3" w14:textId="77777777" w:rsidR="00151146" w:rsidRPr="00151146" w:rsidRDefault="00151146" w:rsidP="00151146">
      <w:pPr>
        <w:numPr>
          <w:ilvl w:val="0"/>
          <w:numId w:val="22"/>
        </w:numPr>
        <w:rPr>
          <w:rFonts w:ascii="Trebuchet MS" w:eastAsia="HGMinchoB" w:hAnsi="Trebuchet MS" w:cs="Arial"/>
          <w:bCs/>
          <w:sz w:val="18"/>
          <w:szCs w:val="18"/>
        </w:rPr>
      </w:pPr>
      <w:r w:rsidRPr="00151146">
        <w:rPr>
          <w:rFonts w:ascii="Trebuchet MS" w:eastAsia="HGMinchoB" w:hAnsi="Trebuchet MS" w:cs="Arial"/>
          <w:bCs/>
          <w:sz w:val="18"/>
          <w:szCs w:val="18"/>
        </w:rPr>
        <w:t>Waardering voor wat goed gaat</w:t>
      </w:r>
    </w:p>
    <w:p w14:paraId="17ECE5D3" w14:textId="77777777" w:rsidR="00151146" w:rsidRPr="00151146" w:rsidRDefault="00151146" w:rsidP="00151146">
      <w:pPr>
        <w:numPr>
          <w:ilvl w:val="0"/>
          <w:numId w:val="22"/>
        </w:numPr>
        <w:rPr>
          <w:rFonts w:ascii="Trebuchet MS" w:eastAsia="HGMinchoB" w:hAnsi="Trebuchet MS" w:cs="Arial"/>
          <w:bCs/>
          <w:sz w:val="18"/>
          <w:szCs w:val="18"/>
        </w:rPr>
      </w:pPr>
      <w:r w:rsidRPr="00151146">
        <w:rPr>
          <w:rFonts w:ascii="Trebuchet MS" w:eastAsia="HGMinchoB" w:hAnsi="Trebuchet MS" w:cs="Arial"/>
          <w:bCs/>
          <w:sz w:val="18"/>
          <w:szCs w:val="18"/>
        </w:rPr>
        <w:t>De uitvoering binnen de scholen staat centraal bij de wettelijke taak en bestuurlijke opdrachten</w:t>
      </w:r>
    </w:p>
    <w:p w14:paraId="7639824D" w14:textId="0451EDC1" w:rsidR="00151146" w:rsidRPr="00151146" w:rsidRDefault="00151146" w:rsidP="00151146">
      <w:pPr>
        <w:numPr>
          <w:ilvl w:val="0"/>
          <w:numId w:val="22"/>
        </w:numPr>
        <w:rPr>
          <w:rFonts w:ascii="Trebuchet MS" w:eastAsia="HGMinchoB" w:hAnsi="Trebuchet MS" w:cs="Arial"/>
          <w:bCs/>
          <w:sz w:val="18"/>
          <w:szCs w:val="18"/>
        </w:rPr>
      </w:pPr>
      <w:r w:rsidRPr="00151146">
        <w:rPr>
          <w:rFonts w:ascii="Trebuchet MS" w:eastAsia="HGMinchoB" w:hAnsi="Trebuchet MS" w:cs="Arial"/>
          <w:bCs/>
          <w:sz w:val="18"/>
          <w:szCs w:val="18"/>
        </w:rPr>
        <w:t xml:space="preserve">Binnen het </w:t>
      </w:r>
      <w:proofErr w:type="spellStart"/>
      <w:r w:rsidRPr="00151146">
        <w:rPr>
          <w:rFonts w:ascii="Trebuchet MS" w:eastAsia="HGMinchoB" w:hAnsi="Trebuchet MS" w:cs="Arial"/>
          <w:bCs/>
          <w:sz w:val="18"/>
          <w:szCs w:val="18"/>
        </w:rPr>
        <w:t>s</w:t>
      </w:r>
      <w:r w:rsidR="006B4351" w:rsidRPr="00CD3A65">
        <w:rPr>
          <w:rFonts w:ascii="Trebuchet MS" w:eastAsia="HGMinchoB" w:hAnsi="Trebuchet MS" w:cs="Arial"/>
          <w:bCs/>
          <w:sz w:val="18"/>
          <w:szCs w:val="18"/>
        </w:rPr>
        <w:t>wv</w:t>
      </w:r>
      <w:proofErr w:type="spellEnd"/>
      <w:r w:rsidR="006B4351" w:rsidRPr="00CD3A65">
        <w:rPr>
          <w:rFonts w:ascii="Trebuchet MS" w:eastAsia="HGMinchoB" w:hAnsi="Trebuchet MS" w:cs="Arial"/>
          <w:bCs/>
          <w:sz w:val="18"/>
          <w:szCs w:val="18"/>
        </w:rPr>
        <w:t xml:space="preserve"> </w:t>
      </w:r>
      <w:r w:rsidRPr="00151146">
        <w:rPr>
          <w:rFonts w:ascii="Trebuchet MS" w:eastAsia="HGMinchoB" w:hAnsi="Trebuchet MS" w:cs="Arial"/>
          <w:bCs/>
          <w:sz w:val="18"/>
          <w:szCs w:val="18"/>
        </w:rPr>
        <w:t xml:space="preserve">sturen we op het ‘wat’ en de scholen/schoolbesturen op het ‘hoe’ </w:t>
      </w:r>
    </w:p>
    <w:p w14:paraId="1748BC16" w14:textId="2B2A6B1C" w:rsidR="00151146" w:rsidRPr="00151146" w:rsidRDefault="00280D48" w:rsidP="00151146">
      <w:pPr>
        <w:numPr>
          <w:ilvl w:val="0"/>
          <w:numId w:val="22"/>
        </w:numPr>
        <w:rPr>
          <w:rFonts w:ascii="Trebuchet MS" w:eastAsia="HGMinchoB" w:hAnsi="Trebuchet MS" w:cs="Arial"/>
          <w:bCs/>
          <w:sz w:val="18"/>
          <w:szCs w:val="18"/>
        </w:rPr>
      </w:pPr>
      <w:r w:rsidRPr="00CD3A65">
        <w:rPr>
          <w:rFonts w:ascii="Trebuchet MS" w:eastAsia="HGMinchoB" w:hAnsi="Trebuchet MS" w:cs="Arial"/>
          <w:bCs/>
          <w:sz w:val="18"/>
          <w:szCs w:val="18"/>
        </w:rPr>
        <w:t>Inzetten op het v</w:t>
      </w:r>
      <w:r w:rsidR="00151146" w:rsidRPr="00151146">
        <w:rPr>
          <w:rFonts w:ascii="Trebuchet MS" w:eastAsia="HGMinchoB" w:hAnsi="Trebuchet MS" w:cs="Arial"/>
          <w:bCs/>
          <w:sz w:val="18"/>
          <w:szCs w:val="18"/>
        </w:rPr>
        <w:t xml:space="preserve">ersterken van </w:t>
      </w:r>
      <w:r w:rsidRPr="00CD3A65">
        <w:rPr>
          <w:rFonts w:ascii="Trebuchet MS" w:eastAsia="HGMinchoB" w:hAnsi="Trebuchet MS" w:cs="Arial"/>
          <w:bCs/>
          <w:sz w:val="18"/>
          <w:szCs w:val="18"/>
        </w:rPr>
        <w:t xml:space="preserve">het </w:t>
      </w:r>
      <w:r w:rsidR="00151146" w:rsidRPr="00151146">
        <w:rPr>
          <w:rFonts w:ascii="Trebuchet MS" w:eastAsia="HGMinchoB" w:hAnsi="Trebuchet MS" w:cs="Arial"/>
          <w:bCs/>
          <w:sz w:val="18"/>
          <w:szCs w:val="18"/>
        </w:rPr>
        <w:t>regulier vo</w:t>
      </w:r>
    </w:p>
    <w:p w14:paraId="2B607E78" w14:textId="77777777" w:rsidR="00151146" w:rsidRPr="00CD3A65" w:rsidRDefault="00151146" w:rsidP="004737AC">
      <w:pPr>
        <w:rPr>
          <w:rFonts w:ascii="Trebuchet MS" w:eastAsia="HGMinchoB" w:hAnsi="Trebuchet MS" w:cs="Arial"/>
          <w:sz w:val="18"/>
          <w:szCs w:val="18"/>
        </w:rPr>
      </w:pPr>
    </w:p>
    <w:p w14:paraId="1DC19510" w14:textId="604ECA9D" w:rsidR="00F20DB3" w:rsidRPr="00CD3A65" w:rsidRDefault="00F20DB3" w:rsidP="004737AC">
      <w:pPr>
        <w:rPr>
          <w:rFonts w:ascii="Trebuchet MS" w:eastAsia="HGMinchoB" w:hAnsi="Trebuchet MS" w:cs="Arial"/>
          <w:i/>
          <w:iCs/>
          <w:sz w:val="18"/>
          <w:szCs w:val="18"/>
        </w:rPr>
      </w:pPr>
      <w:r w:rsidRPr="00CD3A65">
        <w:rPr>
          <w:rFonts w:ascii="Trebuchet MS" w:eastAsia="HGMinchoB" w:hAnsi="Trebuchet MS" w:cs="Arial"/>
          <w:i/>
          <w:iCs/>
          <w:sz w:val="18"/>
          <w:szCs w:val="18"/>
        </w:rPr>
        <w:t>Kernambities</w:t>
      </w:r>
    </w:p>
    <w:p w14:paraId="2E1D0125" w14:textId="77777777" w:rsidR="00A85E09" w:rsidRPr="00A85E09" w:rsidRDefault="00A85E09" w:rsidP="00A85E09">
      <w:pPr>
        <w:contextualSpacing/>
        <w:rPr>
          <w:rFonts w:ascii="Trebuchet MS" w:eastAsia="HGMinchoB" w:hAnsi="Trebuchet MS" w:cs="Arial"/>
          <w:sz w:val="18"/>
          <w:szCs w:val="18"/>
        </w:rPr>
      </w:pPr>
      <w:r w:rsidRPr="00A85E09">
        <w:rPr>
          <w:rFonts w:ascii="Trebuchet MS" w:eastAsia="HGMinchoB" w:hAnsi="Trebuchet MS" w:cs="Arial"/>
          <w:sz w:val="18"/>
          <w:szCs w:val="18"/>
        </w:rPr>
        <w:t xml:space="preserve">We zetten in de periode 2023-2027 in op 3 kernambities:  </w:t>
      </w:r>
    </w:p>
    <w:p w14:paraId="29C1B65E" w14:textId="77777777" w:rsidR="00A85E09" w:rsidRPr="00A85E09" w:rsidRDefault="00A85E09" w:rsidP="00A85E09">
      <w:pPr>
        <w:numPr>
          <w:ilvl w:val="0"/>
          <w:numId w:val="20"/>
        </w:numPr>
        <w:contextualSpacing/>
        <w:rPr>
          <w:rFonts w:ascii="Trebuchet MS" w:eastAsia="HGMinchoB" w:hAnsi="Trebuchet MS" w:cs="Arial"/>
          <w:i/>
          <w:iCs/>
          <w:sz w:val="18"/>
          <w:szCs w:val="18"/>
        </w:rPr>
      </w:pPr>
      <w:r w:rsidRPr="00A85E09">
        <w:rPr>
          <w:rFonts w:ascii="Trebuchet MS" w:eastAsia="HGMinchoB" w:hAnsi="Trebuchet MS" w:cs="Arial"/>
          <w:i/>
          <w:iCs/>
          <w:sz w:val="18"/>
          <w:szCs w:val="18"/>
        </w:rPr>
        <w:t>De route naar inclusiever onderwijs</w:t>
      </w:r>
    </w:p>
    <w:p w14:paraId="077E0A65" w14:textId="77777777" w:rsidR="00A85E09" w:rsidRPr="00A85E09" w:rsidRDefault="00A85E09" w:rsidP="00A85E09">
      <w:pPr>
        <w:contextualSpacing/>
        <w:rPr>
          <w:rFonts w:ascii="Trebuchet MS" w:eastAsia="HGMinchoB" w:hAnsi="Trebuchet MS" w:cs="Arial"/>
          <w:sz w:val="18"/>
          <w:szCs w:val="18"/>
        </w:rPr>
      </w:pPr>
      <w:bookmarkStart w:id="1" w:name="_Hlk125030738"/>
      <w:r w:rsidRPr="00A85E09">
        <w:rPr>
          <w:rFonts w:ascii="Trebuchet MS" w:eastAsia="HGMinchoB" w:hAnsi="Trebuchet MS" w:cs="Arial"/>
          <w:sz w:val="18"/>
          <w:szCs w:val="18"/>
        </w:rPr>
        <w:t>We hebben de ambitie dat jongeren en hun ouders thuisnabij een school kunnen kiezen die bij ze past en waar de leerling zich thuis voelt. De brede ontwikkeling van de leerling staat centraal waarbij iedere leerling zich naar zijn of haar mogelijkheden kan ontwikkelen. Alle jongeren (met en zonder extra ondersteuningsbehoefte) leren en werken zoveel mogelijk samen in dezelfde groep. De leraren zijn voldoende toegerust en bieden flexibel en groepsgericht onderwijs voor alle jongeren. Extra ondersteuning wordt zoveel mogelijk in een groep aangeboden en is beschikbaar voor leerling én leraar. De school kan een beroep doen op ondersteuning en expertise uit het gespecialiseerd onderwijs, jeugdhulp en -zorg om aan de ontwikkelingsmogelijkheden van de jongeren tegemoet te komen. Het gespecialiseerd onderwijs blijft beschikbaar voor en jongeren die (tijdelijk of voor langere tijd) intensievere ondersteuning nodig hebben.</w:t>
      </w:r>
    </w:p>
    <w:p w14:paraId="09617ACB" w14:textId="11FE81DF" w:rsidR="00A85E09" w:rsidRPr="00A85E09" w:rsidRDefault="00A85E09" w:rsidP="00A85E09">
      <w:pPr>
        <w:contextualSpacing/>
        <w:rPr>
          <w:rFonts w:ascii="Trebuchet MS" w:eastAsia="HGMinchoB" w:hAnsi="Trebuchet MS" w:cs="Arial"/>
          <w:sz w:val="18"/>
          <w:szCs w:val="18"/>
        </w:rPr>
      </w:pPr>
      <w:r w:rsidRPr="00A85E09">
        <w:rPr>
          <w:rFonts w:ascii="Trebuchet MS" w:eastAsia="HGMinchoB" w:hAnsi="Trebuchet MS" w:cs="Arial"/>
          <w:sz w:val="18"/>
          <w:szCs w:val="18"/>
        </w:rPr>
        <w:t>De route naar inclusiever onderwijs vraagt om een gezamenlijke ‘</w:t>
      </w:r>
      <w:proofErr w:type="spellStart"/>
      <w:r w:rsidRPr="00A85E09">
        <w:rPr>
          <w:rFonts w:ascii="Trebuchet MS" w:eastAsia="HGMinchoB" w:hAnsi="Trebuchet MS" w:cs="Arial"/>
          <w:sz w:val="18"/>
          <w:szCs w:val="18"/>
        </w:rPr>
        <w:t>mindset</w:t>
      </w:r>
      <w:proofErr w:type="spellEnd"/>
      <w:r w:rsidRPr="00A85E09">
        <w:rPr>
          <w:rFonts w:ascii="Trebuchet MS" w:eastAsia="HGMinchoB" w:hAnsi="Trebuchet MS" w:cs="Arial"/>
          <w:sz w:val="18"/>
          <w:szCs w:val="18"/>
        </w:rPr>
        <w:t>’ van docenten, docententeams, scholen en bestuurders.</w:t>
      </w:r>
    </w:p>
    <w:bookmarkEnd w:id="1"/>
    <w:p w14:paraId="7BB076C3" w14:textId="77777777" w:rsidR="00A85E09" w:rsidRPr="00A85E09" w:rsidRDefault="00A85E09" w:rsidP="00A85E09">
      <w:pPr>
        <w:numPr>
          <w:ilvl w:val="0"/>
          <w:numId w:val="20"/>
        </w:numPr>
        <w:contextualSpacing/>
        <w:rPr>
          <w:rFonts w:ascii="Trebuchet MS" w:eastAsia="HGMinchoB" w:hAnsi="Trebuchet MS" w:cs="Arial"/>
          <w:i/>
          <w:iCs/>
          <w:sz w:val="18"/>
          <w:szCs w:val="18"/>
        </w:rPr>
      </w:pPr>
      <w:r w:rsidRPr="00A85E09">
        <w:rPr>
          <w:rFonts w:ascii="Trebuchet MS" w:eastAsia="HGMinchoB" w:hAnsi="Trebuchet MS" w:cs="Arial"/>
          <w:i/>
          <w:iCs/>
          <w:sz w:val="18"/>
          <w:szCs w:val="18"/>
        </w:rPr>
        <w:t>Versterken van het pedagogisch klimaat op de scholen</w:t>
      </w:r>
    </w:p>
    <w:p w14:paraId="3BC91FCF" w14:textId="77777777" w:rsidR="00A85E09" w:rsidRPr="00A85E09" w:rsidRDefault="00A85E09" w:rsidP="00A85E09">
      <w:pPr>
        <w:contextualSpacing/>
        <w:rPr>
          <w:rFonts w:ascii="Trebuchet MS" w:eastAsia="HGMinchoB" w:hAnsi="Trebuchet MS" w:cs="Arial"/>
          <w:sz w:val="18"/>
          <w:szCs w:val="18"/>
        </w:rPr>
      </w:pPr>
      <w:r w:rsidRPr="00A85E09">
        <w:rPr>
          <w:rFonts w:ascii="Trebuchet MS" w:eastAsia="HGMinchoB" w:hAnsi="Trebuchet MS" w:cs="Arial"/>
          <w:sz w:val="18"/>
          <w:szCs w:val="18"/>
        </w:rPr>
        <w:t>We vinden het welbevinden van de leerlingen om te komen tot leren met als doel een ononderbroken leerroute van groot belang. De pedagogische relatie met de leerling staat voorop. Binnen alle schoolbesturen wordt er derhalve planmatig ingezet op het versterken van het pedagogisch klimaat op de scholen.</w:t>
      </w:r>
    </w:p>
    <w:p w14:paraId="2DD6238A" w14:textId="77777777" w:rsidR="00A85E09" w:rsidRPr="00A85E09" w:rsidRDefault="00A85E09" w:rsidP="00A85E09">
      <w:pPr>
        <w:numPr>
          <w:ilvl w:val="0"/>
          <w:numId w:val="20"/>
        </w:numPr>
        <w:contextualSpacing/>
        <w:rPr>
          <w:rFonts w:ascii="Trebuchet MS" w:eastAsia="HGMinchoB" w:hAnsi="Trebuchet MS" w:cs="Arial"/>
          <w:i/>
          <w:iCs/>
          <w:sz w:val="18"/>
          <w:szCs w:val="18"/>
        </w:rPr>
      </w:pPr>
      <w:r w:rsidRPr="00A85E09">
        <w:rPr>
          <w:rFonts w:ascii="Trebuchet MS" w:eastAsia="HGMinchoB" w:hAnsi="Trebuchet MS" w:cs="Arial"/>
          <w:i/>
          <w:iCs/>
          <w:sz w:val="18"/>
          <w:szCs w:val="18"/>
        </w:rPr>
        <w:t>Verbinding onderwijs-jeugdhulp</w:t>
      </w:r>
    </w:p>
    <w:p w14:paraId="0B1E28B9" w14:textId="6BC907B3" w:rsidR="00A85E09" w:rsidRPr="00A85E09" w:rsidRDefault="00A85E09" w:rsidP="00A85E09">
      <w:pPr>
        <w:contextualSpacing/>
        <w:rPr>
          <w:rFonts w:ascii="Trebuchet MS" w:eastAsia="HGMinchoB" w:hAnsi="Trebuchet MS" w:cs="Arial"/>
          <w:sz w:val="18"/>
          <w:szCs w:val="18"/>
        </w:rPr>
      </w:pPr>
      <w:r w:rsidRPr="00A85E09">
        <w:rPr>
          <w:rFonts w:ascii="Trebuchet MS" w:eastAsia="HGMinchoB" w:hAnsi="Trebuchet MS" w:cs="Arial"/>
          <w:sz w:val="18"/>
          <w:szCs w:val="18"/>
        </w:rPr>
        <w:t xml:space="preserve">We vinden het voor onze leerlingen </w:t>
      </w:r>
      <w:proofErr w:type="spellStart"/>
      <w:r w:rsidRPr="00A85E09">
        <w:rPr>
          <w:rFonts w:ascii="Trebuchet MS" w:eastAsia="HGMinchoB" w:hAnsi="Trebuchet MS" w:cs="Arial"/>
          <w:sz w:val="18"/>
          <w:szCs w:val="18"/>
        </w:rPr>
        <w:t>i.h.k.v</w:t>
      </w:r>
      <w:proofErr w:type="spellEnd"/>
      <w:r w:rsidRPr="00A85E09">
        <w:rPr>
          <w:rFonts w:ascii="Trebuchet MS" w:eastAsia="HGMinchoB" w:hAnsi="Trebuchet MS" w:cs="Arial"/>
          <w:sz w:val="18"/>
          <w:szCs w:val="18"/>
        </w:rPr>
        <w:t>. hun welbevinden van belang dat onderwijs en jeugdhulp goed op elkaar zijn afgestemd. Die verbinding draagt tevens bij aan de realisatie van de route naar inclusiever onderwijs. We willen derhalve intensief blijven inzetten op de verbinding onderwijs-jeugdhulp. Dit willen we doen met de gemeenten, jeugdhulp</w:t>
      </w:r>
      <w:r w:rsidR="00F20DB3" w:rsidRPr="00CD3A65">
        <w:rPr>
          <w:rFonts w:ascii="Trebuchet MS" w:eastAsia="HGMinchoB" w:hAnsi="Trebuchet MS" w:cs="Arial"/>
          <w:sz w:val="18"/>
          <w:szCs w:val="18"/>
        </w:rPr>
        <w:t>-</w:t>
      </w:r>
      <w:r w:rsidRPr="00A85E09">
        <w:rPr>
          <w:rFonts w:ascii="Trebuchet MS" w:eastAsia="HGMinchoB" w:hAnsi="Trebuchet MS" w:cs="Arial"/>
          <w:sz w:val="18"/>
          <w:szCs w:val="18"/>
        </w:rPr>
        <w:t xml:space="preserve">aanbieders en sociale teams maar ook in afstemming met ouders/leerlingen. Van belang daarbij is een goede, door alle partijen gedragen, invulling van deze verbinding. </w:t>
      </w:r>
    </w:p>
    <w:p w14:paraId="479779A0" w14:textId="77777777" w:rsidR="00A85E09" w:rsidRPr="00CD3A65" w:rsidRDefault="00A85E09" w:rsidP="004737AC">
      <w:pPr>
        <w:contextualSpacing/>
        <w:rPr>
          <w:rFonts w:ascii="Trebuchet MS" w:eastAsia="HGMinchoB" w:hAnsi="Trebuchet MS" w:cs="Arial"/>
          <w:sz w:val="18"/>
          <w:szCs w:val="18"/>
        </w:rPr>
      </w:pPr>
    </w:p>
    <w:p w14:paraId="3EA92E9A" w14:textId="77777777" w:rsidR="00A85E09" w:rsidRPr="00CD3A65" w:rsidRDefault="00A85E09" w:rsidP="004737AC">
      <w:pPr>
        <w:contextualSpacing/>
        <w:rPr>
          <w:rFonts w:ascii="Trebuchet MS" w:eastAsia="HGMinchoB" w:hAnsi="Trebuchet MS" w:cs="Arial"/>
          <w:sz w:val="18"/>
          <w:szCs w:val="18"/>
        </w:rPr>
      </w:pPr>
    </w:p>
    <w:sectPr w:rsidR="00A85E09" w:rsidRPr="00CD3A65" w:rsidSect="00A85E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12F"/>
    <w:multiLevelType w:val="hybridMultilevel"/>
    <w:tmpl w:val="F34C5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F454D4"/>
    <w:multiLevelType w:val="hybridMultilevel"/>
    <w:tmpl w:val="248443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642AB2"/>
    <w:multiLevelType w:val="hybridMultilevel"/>
    <w:tmpl w:val="FADC9242"/>
    <w:lvl w:ilvl="0" w:tplc="3F0E487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F52D92"/>
    <w:multiLevelType w:val="hybridMultilevel"/>
    <w:tmpl w:val="FC586F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2C157E"/>
    <w:multiLevelType w:val="hybridMultilevel"/>
    <w:tmpl w:val="5ACCB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163A9C"/>
    <w:multiLevelType w:val="hybridMultilevel"/>
    <w:tmpl w:val="6F9E5E0E"/>
    <w:lvl w:ilvl="0" w:tplc="26804F4C">
      <w:start w:val="1"/>
      <w:numFmt w:val="decimal"/>
      <w:lvlText w:val="%1"/>
      <w:lvlJc w:val="left"/>
      <w:pPr>
        <w:ind w:left="1080" w:hanging="360"/>
      </w:pPr>
      <w:rPr>
        <w:rFonts w:hint="default"/>
        <w:b/>
        <w:i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8515469"/>
    <w:multiLevelType w:val="hybridMultilevel"/>
    <w:tmpl w:val="34389D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FB5503"/>
    <w:multiLevelType w:val="hybridMultilevel"/>
    <w:tmpl w:val="46ACC51E"/>
    <w:lvl w:ilvl="0" w:tplc="04130001">
      <w:start w:val="1"/>
      <w:numFmt w:val="bullet"/>
      <w:lvlText w:val=""/>
      <w:lvlJc w:val="left"/>
      <w:pPr>
        <w:ind w:left="1920" w:hanging="360"/>
      </w:pPr>
      <w:rPr>
        <w:rFonts w:ascii="Symbol" w:hAnsi="Symbol" w:hint="default"/>
      </w:rPr>
    </w:lvl>
    <w:lvl w:ilvl="1" w:tplc="04130003" w:tentative="1">
      <w:start w:val="1"/>
      <w:numFmt w:val="bullet"/>
      <w:lvlText w:val="o"/>
      <w:lvlJc w:val="left"/>
      <w:pPr>
        <w:ind w:left="2640" w:hanging="360"/>
      </w:pPr>
      <w:rPr>
        <w:rFonts w:ascii="Courier New" w:hAnsi="Courier New" w:cs="Courier New" w:hint="default"/>
      </w:rPr>
    </w:lvl>
    <w:lvl w:ilvl="2" w:tplc="04130005" w:tentative="1">
      <w:start w:val="1"/>
      <w:numFmt w:val="bullet"/>
      <w:lvlText w:val=""/>
      <w:lvlJc w:val="left"/>
      <w:pPr>
        <w:ind w:left="3360" w:hanging="360"/>
      </w:pPr>
      <w:rPr>
        <w:rFonts w:ascii="Wingdings" w:hAnsi="Wingdings" w:hint="default"/>
      </w:rPr>
    </w:lvl>
    <w:lvl w:ilvl="3" w:tplc="04130001" w:tentative="1">
      <w:start w:val="1"/>
      <w:numFmt w:val="bullet"/>
      <w:lvlText w:val=""/>
      <w:lvlJc w:val="left"/>
      <w:pPr>
        <w:ind w:left="4080" w:hanging="360"/>
      </w:pPr>
      <w:rPr>
        <w:rFonts w:ascii="Symbol" w:hAnsi="Symbol" w:hint="default"/>
      </w:rPr>
    </w:lvl>
    <w:lvl w:ilvl="4" w:tplc="04130003" w:tentative="1">
      <w:start w:val="1"/>
      <w:numFmt w:val="bullet"/>
      <w:lvlText w:val="o"/>
      <w:lvlJc w:val="left"/>
      <w:pPr>
        <w:ind w:left="4800" w:hanging="360"/>
      </w:pPr>
      <w:rPr>
        <w:rFonts w:ascii="Courier New" w:hAnsi="Courier New" w:cs="Courier New" w:hint="default"/>
      </w:rPr>
    </w:lvl>
    <w:lvl w:ilvl="5" w:tplc="04130005" w:tentative="1">
      <w:start w:val="1"/>
      <w:numFmt w:val="bullet"/>
      <w:lvlText w:val=""/>
      <w:lvlJc w:val="left"/>
      <w:pPr>
        <w:ind w:left="5520" w:hanging="360"/>
      </w:pPr>
      <w:rPr>
        <w:rFonts w:ascii="Wingdings" w:hAnsi="Wingdings" w:hint="default"/>
      </w:rPr>
    </w:lvl>
    <w:lvl w:ilvl="6" w:tplc="04130001" w:tentative="1">
      <w:start w:val="1"/>
      <w:numFmt w:val="bullet"/>
      <w:lvlText w:val=""/>
      <w:lvlJc w:val="left"/>
      <w:pPr>
        <w:ind w:left="6240" w:hanging="360"/>
      </w:pPr>
      <w:rPr>
        <w:rFonts w:ascii="Symbol" w:hAnsi="Symbol" w:hint="default"/>
      </w:rPr>
    </w:lvl>
    <w:lvl w:ilvl="7" w:tplc="04130003" w:tentative="1">
      <w:start w:val="1"/>
      <w:numFmt w:val="bullet"/>
      <w:lvlText w:val="o"/>
      <w:lvlJc w:val="left"/>
      <w:pPr>
        <w:ind w:left="6960" w:hanging="360"/>
      </w:pPr>
      <w:rPr>
        <w:rFonts w:ascii="Courier New" w:hAnsi="Courier New" w:cs="Courier New" w:hint="default"/>
      </w:rPr>
    </w:lvl>
    <w:lvl w:ilvl="8" w:tplc="04130005" w:tentative="1">
      <w:start w:val="1"/>
      <w:numFmt w:val="bullet"/>
      <w:lvlText w:val=""/>
      <w:lvlJc w:val="left"/>
      <w:pPr>
        <w:ind w:left="7680" w:hanging="360"/>
      </w:pPr>
      <w:rPr>
        <w:rFonts w:ascii="Wingdings" w:hAnsi="Wingdings" w:hint="default"/>
      </w:rPr>
    </w:lvl>
  </w:abstractNum>
  <w:abstractNum w:abstractNumId="8" w15:restartNumberingAfterBreak="0">
    <w:nsid w:val="34816DC3"/>
    <w:multiLevelType w:val="hybridMultilevel"/>
    <w:tmpl w:val="5276FA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0E7E28"/>
    <w:multiLevelType w:val="hybridMultilevel"/>
    <w:tmpl w:val="ED6CC8C8"/>
    <w:lvl w:ilvl="0" w:tplc="26804F4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CC69A8"/>
    <w:multiLevelType w:val="hybridMultilevel"/>
    <w:tmpl w:val="545812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475B4C"/>
    <w:multiLevelType w:val="hybridMultilevel"/>
    <w:tmpl w:val="6E5E82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AB4E65"/>
    <w:multiLevelType w:val="hybridMultilevel"/>
    <w:tmpl w:val="E5E88E88"/>
    <w:lvl w:ilvl="0" w:tplc="0413000F">
      <w:start w:val="1"/>
      <w:numFmt w:val="decimal"/>
      <w:lvlText w:val="%1."/>
      <w:lvlJc w:val="left"/>
      <w:pPr>
        <w:ind w:left="107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2C5F18"/>
    <w:multiLevelType w:val="hybridMultilevel"/>
    <w:tmpl w:val="D8D27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765AD8"/>
    <w:multiLevelType w:val="hybridMultilevel"/>
    <w:tmpl w:val="ED7AE1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A466E7"/>
    <w:multiLevelType w:val="hybridMultilevel"/>
    <w:tmpl w:val="E912F6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64E38E0"/>
    <w:multiLevelType w:val="hybridMultilevel"/>
    <w:tmpl w:val="00948BAA"/>
    <w:lvl w:ilvl="0" w:tplc="26804F4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3F385A"/>
    <w:multiLevelType w:val="hybridMultilevel"/>
    <w:tmpl w:val="30E892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DB16A52"/>
    <w:multiLevelType w:val="hybridMultilevel"/>
    <w:tmpl w:val="2BC2063C"/>
    <w:lvl w:ilvl="0" w:tplc="3F0E48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2D2220F"/>
    <w:multiLevelType w:val="multilevel"/>
    <w:tmpl w:val="878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401EC8"/>
    <w:multiLevelType w:val="hybridMultilevel"/>
    <w:tmpl w:val="3BCC8546"/>
    <w:lvl w:ilvl="0" w:tplc="0413000F">
      <w:start w:val="1"/>
      <w:numFmt w:val="decimal"/>
      <w:lvlText w:val="%1."/>
      <w:lvlJc w:val="left"/>
      <w:pPr>
        <w:ind w:left="720" w:hanging="360"/>
      </w:pPr>
    </w:lvl>
    <w:lvl w:ilvl="1" w:tplc="2DB618D0">
      <w:start w:val="5"/>
      <w:numFmt w:val="bullet"/>
      <w:lvlText w:val="•"/>
      <w:lvlJc w:val="left"/>
      <w:pPr>
        <w:ind w:left="1440" w:hanging="360"/>
      </w:pPr>
      <w:rPr>
        <w:rFonts w:ascii="Trebuchet MS" w:eastAsiaTheme="minorHAnsi" w:hAnsi="Trebuchet MS"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0C42CE"/>
    <w:multiLevelType w:val="hybridMultilevel"/>
    <w:tmpl w:val="41167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1773022">
    <w:abstractNumId w:val="21"/>
  </w:num>
  <w:num w:numId="2" w16cid:durableId="1795245885">
    <w:abstractNumId w:val="13"/>
  </w:num>
  <w:num w:numId="3" w16cid:durableId="146213854">
    <w:abstractNumId w:val="19"/>
  </w:num>
  <w:num w:numId="4" w16cid:durableId="1304965082">
    <w:abstractNumId w:val="0"/>
  </w:num>
  <w:num w:numId="5" w16cid:durableId="1409770312">
    <w:abstractNumId w:val="4"/>
  </w:num>
  <w:num w:numId="6" w16cid:durableId="1960214307">
    <w:abstractNumId w:val="15"/>
  </w:num>
  <w:num w:numId="7" w16cid:durableId="1431780453">
    <w:abstractNumId w:val="11"/>
  </w:num>
  <w:num w:numId="8" w16cid:durableId="95906367">
    <w:abstractNumId w:val="1"/>
  </w:num>
  <w:num w:numId="9" w16cid:durableId="304941058">
    <w:abstractNumId w:val="14"/>
  </w:num>
  <w:num w:numId="10" w16cid:durableId="1227372271">
    <w:abstractNumId w:val="10"/>
  </w:num>
  <w:num w:numId="11" w16cid:durableId="1873809800">
    <w:abstractNumId w:val="6"/>
  </w:num>
  <w:num w:numId="12" w16cid:durableId="519125896">
    <w:abstractNumId w:val="17"/>
  </w:num>
  <w:num w:numId="13" w16cid:durableId="1438864113">
    <w:abstractNumId w:val="3"/>
  </w:num>
  <w:num w:numId="14" w16cid:durableId="1197307592">
    <w:abstractNumId w:val="8"/>
  </w:num>
  <w:num w:numId="15" w16cid:durableId="1996762846">
    <w:abstractNumId w:val="20"/>
  </w:num>
  <w:num w:numId="16" w16cid:durableId="120734818">
    <w:abstractNumId w:val="12"/>
  </w:num>
  <w:num w:numId="17" w16cid:durableId="2052922283">
    <w:abstractNumId w:val="2"/>
  </w:num>
  <w:num w:numId="18" w16cid:durableId="653294203">
    <w:abstractNumId w:val="7"/>
  </w:num>
  <w:num w:numId="19" w16cid:durableId="626815077">
    <w:abstractNumId w:val="9"/>
  </w:num>
  <w:num w:numId="20" w16cid:durableId="1335840401">
    <w:abstractNumId w:val="16"/>
  </w:num>
  <w:num w:numId="21" w16cid:durableId="1364361114">
    <w:abstractNumId w:val="5"/>
  </w:num>
  <w:num w:numId="22" w16cid:durableId="1009716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6A"/>
    <w:rsid w:val="0005303B"/>
    <w:rsid w:val="0005671E"/>
    <w:rsid w:val="00057BB9"/>
    <w:rsid w:val="00061892"/>
    <w:rsid w:val="00067AAC"/>
    <w:rsid w:val="000A580B"/>
    <w:rsid w:val="000D610E"/>
    <w:rsid w:val="000F4C9A"/>
    <w:rsid w:val="00100145"/>
    <w:rsid w:val="00104935"/>
    <w:rsid w:val="001114DE"/>
    <w:rsid w:val="00141D94"/>
    <w:rsid w:val="00144409"/>
    <w:rsid w:val="00151146"/>
    <w:rsid w:val="00151AD9"/>
    <w:rsid w:val="00155C50"/>
    <w:rsid w:val="00174A5E"/>
    <w:rsid w:val="001A0D53"/>
    <w:rsid w:val="001B0C24"/>
    <w:rsid w:val="001C67A9"/>
    <w:rsid w:val="001D6E01"/>
    <w:rsid w:val="001F467B"/>
    <w:rsid w:val="00201F94"/>
    <w:rsid w:val="0021307C"/>
    <w:rsid w:val="002347E0"/>
    <w:rsid w:val="002623B1"/>
    <w:rsid w:val="002664AF"/>
    <w:rsid w:val="00266C30"/>
    <w:rsid w:val="002762D4"/>
    <w:rsid w:val="00276B5E"/>
    <w:rsid w:val="00280D48"/>
    <w:rsid w:val="0028160C"/>
    <w:rsid w:val="002864F6"/>
    <w:rsid w:val="002907D6"/>
    <w:rsid w:val="002D40E2"/>
    <w:rsid w:val="002E77A6"/>
    <w:rsid w:val="0030053F"/>
    <w:rsid w:val="00301FB9"/>
    <w:rsid w:val="00304F3D"/>
    <w:rsid w:val="00326A97"/>
    <w:rsid w:val="0032704C"/>
    <w:rsid w:val="00330719"/>
    <w:rsid w:val="00344E85"/>
    <w:rsid w:val="0034633A"/>
    <w:rsid w:val="00370732"/>
    <w:rsid w:val="00372110"/>
    <w:rsid w:val="0038636E"/>
    <w:rsid w:val="003A38EF"/>
    <w:rsid w:val="003A7212"/>
    <w:rsid w:val="003E21F0"/>
    <w:rsid w:val="003F3439"/>
    <w:rsid w:val="003F3518"/>
    <w:rsid w:val="0040522D"/>
    <w:rsid w:val="00413B7E"/>
    <w:rsid w:val="00450483"/>
    <w:rsid w:val="00451231"/>
    <w:rsid w:val="00463A32"/>
    <w:rsid w:val="00466657"/>
    <w:rsid w:val="00472230"/>
    <w:rsid w:val="004737AC"/>
    <w:rsid w:val="00481162"/>
    <w:rsid w:val="004915B2"/>
    <w:rsid w:val="004A47B0"/>
    <w:rsid w:val="004B3278"/>
    <w:rsid w:val="004B493A"/>
    <w:rsid w:val="004C1F4A"/>
    <w:rsid w:val="004D76AA"/>
    <w:rsid w:val="004D7D67"/>
    <w:rsid w:val="004E3442"/>
    <w:rsid w:val="004F4FF2"/>
    <w:rsid w:val="0050008D"/>
    <w:rsid w:val="00521E00"/>
    <w:rsid w:val="0052732A"/>
    <w:rsid w:val="00530647"/>
    <w:rsid w:val="00556501"/>
    <w:rsid w:val="00570941"/>
    <w:rsid w:val="005769F2"/>
    <w:rsid w:val="0057765E"/>
    <w:rsid w:val="005932D2"/>
    <w:rsid w:val="00593DCD"/>
    <w:rsid w:val="005D6806"/>
    <w:rsid w:val="005E5765"/>
    <w:rsid w:val="006008C8"/>
    <w:rsid w:val="00655F9F"/>
    <w:rsid w:val="00670A6A"/>
    <w:rsid w:val="00682257"/>
    <w:rsid w:val="006A4FB8"/>
    <w:rsid w:val="006B4351"/>
    <w:rsid w:val="006C2674"/>
    <w:rsid w:val="006C504E"/>
    <w:rsid w:val="006C6FF1"/>
    <w:rsid w:val="006D4BBC"/>
    <w:rsid w:val="006E7C6E"/>
    <w:rsid w:val="00714851"/>
    <w:rsid w:val="00716528"/>
    <w:rsid w:val="00756226"/>
    <w:rsid w:val="00782DE0"/>
    <w:rsid w:val="0078439D"/>
    <w:rsid w:val="007878B6"/>
    <w:rsid w:val="007906D8"/>
    <w:rsid w:val="007A4703"/>
    <w:rsid w:val="007A51F9"/>
    <w:rsid w:val="007D12EF"/>
    <w:rsid w:val="007D2B4E"/>
    <w:rsid w:val="007D37EC"/>
    <w:rsid w:val="007D42A3"/>
    <w:rsid w:val="007D556A"/>
    <w:rsid w:val="007E3CA3"/>
    <w:rsid w:val="007F4D11"/>
    <w:rsid w:val="008128A9"/>
    <w:rsid w:val="00836E74"/>
    <w:rsid w:val="00842EBC"/>
    <w:rsid w:val="00855B4F"/>
    <w:rsid w:val="0086087B"/>
    <w:rsid w:val="00861ECE"/>
    <w:rsid w:val="00865360"/>
    <w:rsid w:val="0088016E"/>
    <w:rsid w:val="00890796"/>
    <w:rsid w:val="008C3B63"/>
    <w:rsid w:val="008C5CD0"/>
    <w:rsid w:val="008D02EC"/>
    <w:rsid w:val="008D275E"/>
    <w:rsid w:val="008F7619"/>
    <w:rsid w:val="00902E0D"/>
    <w:rsid w:val="009165A3"/>
    <w:rsid w:val="00921ED6"/>
    <w:rsid w:val="0092388D"/>
    <w:rsid w:val="009632B7"/>
    <w:rsid w:val="009701D4"/>
    <w:rsid w:val="00974575"/>
    <w:rsid w:val="009824ED"/>
    <w:rsid w:val="00994A89"/>
    <w:rsid w:val="00A06782"/>
    <w:rsid w:val="00A10D67"/>
    <w:rsid w:val="00A85E09"/>
    <w:rsid w:val="00A931C3"/>
    <w:rsid w:val="00A97C9B"/>
    <w:rsid w:val="00AA3D22"/>
    <w:rsid w:val="00AC4D62"/>
    <w:rsid w:val="00AD04B9"/>
    <w:rsid w:val="00AD0F44"/>
    <w:rsid w:val="00B033A5"/>
    <w:rsid w:val="00B36203"/>
    <w:rsid w:val="00B65891"/>
    <w:rsid w:val="00B85DDE"/>
    <w:rsid w:val="00B95ACD"/>
    <w:rsid w:val="00BA1DCD"/>
    <w:rsid w:val="00BB6C98"/>
    <w:rsid w:val="00BE612A"/>
    <w:rsid w:val="00BF2203"/>
    <w:rsid w:val="00C055EB"/>
    <w:rsid w:val="00C203A9"/>
    <w:rsid w:val="00C44BF0"/>
    <w:rsid w:val="00C46A9F"/>
    <w:rsid w:val="00C47F52"/>
    <w:rsid w:val="00C87404"/>
    <w:rsid w:val="00C92B96"/>
    <w:rsid w:val="00C96814"/>
    <w:rsid w:val="00CB289A"/>
    <w:rsid w:val="00CC0BFB"/>
    <w:rsid w:val="00CD3A65"/>
    <w:rsid w:val="00CD5832"/>
    <w:rsid w:val="00CF4413"/>
    <w:rsid w:val="00D0283F"/>
    <w:rsid w:val="00D050F7"/>
    <w:rsid w:val="00D310E2"/>
    <w:rsid w:val="00D3315D"/>
    <w:rsid w:val="00D41823"/>
    <w:rsid w:val="00D445B4"/>
    <w:rsid w:val="00D46132"/>
    <w:rsid w:val="00D50900"/>
    <w:rsid w:val="00D50ABA"/>
    <w:rsid w:val="00D50DB7"/>
    <w:rsid w:val="00D678D3"/>
    <w:rsid w:val="00D776E1"/>
    <w:rsid w:val="00D97BED"/>
    <w:rsid w:val="00DB2FB1"/>
    <w:rsid w:val="00DB4978"/>
    <w:rsid w:val="00DC702E"/>
    <w:rsid w:val="00DD7BAF"/>
    <w:rsid w:val="00DF2590"/>
    <w:rsid w:val="00E0081D"/>
    <w:rsid w:val="00E0534F"/>
    <w:rsid w:val="00E130FB"/>
    <w:rsid w:val="00E2761E"/>
    <w:rsid w:val="00E34EA8"/>
    <w:rsid w:val="00E410C9"/>
    <w:rsid w:val="00E54226"/>
    <w:rsid w:val="00E6120A"/>
    <w:rsid w:val="00E67764"/>
    <w:rsid w:val="00E75F75"/>
    <w:rsid w:val="00E95ABA"/>
    <w:rsid w:val="00E96264"/>
    <w:rsid w:val="00EA1710"/>
    <w:rsid w:val="00EA5EEB"/>
    <w:rsid w:val="00EC65B6"/>
    <w:rsid w:val="00ED7E40"/>
    <w:rsid w:val="00EE5FCB"/>
    <w:rsid w:val="00EF2018"/>
    <w:rsid w:val="00EF2161"/>
    <w:rsid w:val="00EF5185"/>
    <w:rsid w:val="00F12560"/>
    <w:rsid w:val="00F20DB3"/>
    <w:rsid w:val="00F34022"/>
    <w:rsid w:val="00F54051"/>
    <w:rsid w:val="00F67CE8"/>
    <w:rsid w:val="00F97DA1"/>
    <w:rsid w:val="00FA60BD"/>
    <w:rsid w:val="00FB6F80"/>
    <w:rsid w:val="00FC1BD7"/>
    <w:rsid w:val="00FC3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AD73"/>
  <w15:docId w15:val="{FD2384FC-9F39-49A0-AE45-BD82CAF1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5EEB"/>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5EEB"/>
  </w:style>
  <w:style w:type="paragraph" w:styleId="Ballontekst">
    <w:name w:val="Balloon Text"/>
    <w:basedOn w:val="Standaard"/>
    <w:link w:val="BallontekstChar"/>
    <w:uiPriority w:val="99"/>
    <w:semiHidden/>
    <w:unhideWhenUsed/>
    <w:rsid w:val="00670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670A6A"/>
    <w:rPr>
      <w:rFonts w:ascii="Tahoma" w:hAnsi="Tahoma" w:cs="Tahoma"/>
      <w:sz w:val="16"/>
      <w:szCs w:val="16"/>
    </w:rPr>
  </w:style>
  <w:style w:type="paragraph" w:styleId="Lijstalinea">
    <w:name w:val="List Paragraph"/>
    <w:basedOn w:val="Standaard"/>
    <w:uiPriority w:val="34"/>
    <w:qFormat/>
    <w:rsid w:val="00326A97"/>
    <w:pPr>
      <w:ind w:left="720"/>
      <w:contextualSpacing/>
    </w:pPr>
  </w:style>
  <w:style w:type="character" w:styleId="Hyperlink">
    <w:name w:val="Hyperlink"/>
    <w:basedOn w:val="Standaardalinea-lettertype"/>
    <w:uiPriority w:val="99"/>
    <w:unhideWhenUsed/>
    <w:rsid w:val="00D31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77017-748D-4DFD-97CC-5C01BB3B906C}">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customXml/itemProps2.xml><?xml version="1.0" encoding="utf-8"?>
<ds:datastoreItem xmlns:ds="http://schemas.openxmlformats.org/officeDocument/2006/customXml" ds:itemID="{5FFB69C4-8A31-423B-A7D7-EAA7A509A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114D4-5305-4F45-8AB2-78D3905DA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744</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J.Houwing</dc:creator>
  <cp:keywords/>
  <cp:lastModifiedBy>Erik de Graaf</cp:lastModifiedBy>
  <cp:revision>22</cp:revision>
  <dcterms:created xsi:type="dcterms:W3CDTF">2022-12-04T19:26:00Z</dcterms:created>
  <dcterms:modified xsi:type="dcterms:W3CDTF">2023-01-26T14:23:00Z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