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7FE5E" w14:textId="77777777" w:rsidR="00D175E7" w:rsidRPr="001F23E8" w:rsidRDefault="00D175E7" w:rsidP="00D175E7">
      <w:pPr>
        <w:rPr>
          <w:rFonts w:cs="Aharoni"/>
          <w:b/>
          <w:bCs/>
          <w:color w:val="002060"/>
          <w:sz w:val="36"/>
          <w:szCs w:val="36"/>
        </w:rPr>
      </w:pPr>
      <w:bookmarkStart w:id="0" w:name="_GoBack"/>
      <w:bookmarkEnd w:id="0"/>
      <w:r w:rsidRPr="001F23E8">
        <w:rPr>
          <w:rFonts w:cs="Aharoni"/>
          <w:b/>
          <w:bCs/>
          <w:color w:val="002060"/>
          <w:sz w:val="36"/>
          <w:szCs w:val="36"/>
        </w:rPr>
        <w:t xml:space="preserve">Projecten en activiteiten </w:t>
      </w:r>
    </w:p>
    <w:p w14:paraId="51D610D3" w14:textId="77777777" w:rsidR="00D175E7" w:rsidRPr="001F23E8" w:rsidRDefault="00D175E7" w:rsidP="00D175E7">
      <w:pPr>
        <w:rPr>
          <w:rFonts w:cs="Aharoni"/>
          <w:b/>
          <w:bCs/>
          <w:color w:val="002060"/>
          <w:sz w:val="36"/>
          <w:szCs w:val="36"/>
        </w:rPr>
      </w:pPr>
      <w:r w:rsidRPr="001F23E8">
        <w:rPr>
          <w:rFonts w:cs="Aharoni"/>
          <w:b/>
          <w:bCs/>
          <w:color w:val="002060"/>
          <w:sz w:val="36"/>
          <w:szCs w:val="36"/>
        </w:rPr>
        <w:t xml:space="preserve">Regionale aanpak VSV en jongeren in een kwetsbare positie </w:t>
      </w:r>
    </w:p>
    <w:p w14:paraId="1C503CBB" w14:textId="77777777" w:rsidR="00D175E7" w:rsidRPr="001F23E8" w:rsidRDefault="00D175E7" w:rsidP="00D175E7">
      <w:pPr>
        <w:rPr>
          <w:rFonts w:cs="Aharoni"/>
          <w:b/>
          <w:bCs/>
          <w:color w:val="002060"/>
          <w:sz w:val="36"/>
          <w:szCs w:val="36"/>
        </w:rPr>
      </w:pPr>
      <w:r w:rsidRPr="001F23E8">
        <w:rPr>
          <w:rFonts w:cs="Aharoni"/>
          <w:b/>
          <w:bCs/>
          <w:color w:val="002060"/>
          <w:sz w:val="36"/>
          <w:szCs w:val="36"/>
        </w:rPr>
        <w:t>RMC 03 Centraal en Westelijk Groningen</w:t>
      </w:r>
    </w:p>
    <w:p w14:paraId="4D368FC0" w14:textId="77777777" w:rsidR="00D175E7" w:rsidRDefault="00975CB4" w:rsidP="00D175E7">
      <w:pPr>
        <w:rPr>
          <w:rFonts w:cs="Aharoni"/>
          <w:b/>
          <w:bCs/>
          <w:color w:val="002060"/>
          <w:sz w:val="36"/>
          <w:szCs w:val="36"/>
        </w:rPr>
      </w:pPr>
      <w:r>
        <w:rPr>
          <w:rFonts w:cs="Aharoni"/>
          <w:b/>
          <w:bCs/>
          <w:color w:val="002060"/>
          <w:sz w:val="36"/>
          <w:szCs w:val="36"/>
        </w:rPr>
        <w:t>2017-2018</w:t>
      </w:r>
    </w:p>
    <w:p w14:paraId="41358CF8" w14:textId="77777777" w:rsidR="003D6D43" w:rsidRDefault="003D6D43" w:rsidP="00D175E7">
      <w:pPr>
        <w:rPr>
          <w:rFonts w:cs="Aharoni"/>
          <w:color w:val="002060"/>
          <w:sz w:val="36"/>
          <w:szCs w:val="36"/>
        </w:rPr>
      </w:pPr>
    </w:p>
    <w:p w14:paraId="3E6DE63A" w14:textId="77777777" w:rsidR="00861AEE" w:rsidRDefault="00861AEE" w:rsidP="00D175E7">
      <w:pPr>
        <w:rPr>
          <w:rFonts w:cs="Aharoni"/>
          <w:color w:val="002060"/>
          <w:sz w:val="36"/>
          <w:szCs w:val="36"/>
        </w:rPr>
      </w:pPr>
    </w:p>
    <w:p w14:paraId="19261AA3" w14:textId="77777777" w:rsidR="00521FD4" w:rsidRDefault="00521FD4" w:rsidP="00521FD4">
      <w:pPr>
        <w:rPr>
          <w:b/>
          <w:bCs/>
          <w:color w:val="0070C0"/>
          <w:sz w:val="36"/>
          <w:szCs w:val="36"/>
        </w:rPr>
      </w:pPr>
      <w:r>
        <w:rPr>
          <w:b/>
          <w:bCs/>
          <w:color w:val="0070C0"/>
          <w:sz w:val="36"/>
          <w:szCs w:val="36"/>
        </w:rPr>
        <w:t>Inleiding</w:t>
      </w:r>
    </w:p>
    <w:p w14:paraId="65D89157" w14:textId="77777777" w:rsidR="00521FD4" w:rsidRDefault="00521FD4" w:rsidP="00521FD4">
      <w:pPr>
        <w:rPr>
          <w:color w:val="002060"/>
          <w:sz w:val="24"/>
          <w:szCs w:val="24"/>
        </w:rPr>
      </w:pPr>
      <w:r>
        <w:rPr>
          <w:color w:val="002060"/>
          <w:sz w:val="24"/>
          <w:szCs w:val="24"/>
        </w:rPr>
        <w:t xml:space="preserve">Voor u ligt een beschrijving van wat de RMC Regio Centraal en Westelijk Groningen doet om minder zelfredzame jongeren te helpen bij het vinden van een passende plek in de samenleving. Maatwerk, samenwerking en ruimte binnen wet- en regelgeving zijn daarbij sleutelwoorden. </w:t>
      </w:r>
    </w:p>
    <w:p w14:paraId="404CA44D" w14:textId="77777777" w:rsidR="00521FD4" w:rsidRDefault="00521FD4" w:rsidP="00521FD4">
      <w:pPr>
        <w:rPr>
          <w:color w:val="002060"/>
          <w:sz w:val="24"/>
          <w:szCs w:val="24"/>
        </w:rPr>
      </w:pPr>
    </w:p>
    <w:p w14:paraId="5747F4D0" w14:textId="77777777" w:rsidR="00521FD4" w:rsidRDefault="00521FD4" w:rsidP="00521FD4">
      <w:pPr>
        <w:rPr>
          <w:color w:val="002060"/>
          <w:sz w:val="24"/>
          <w:szCs w:val="24"/>
        </w:rPr>
      </w:pPr>
      <w:r>
        <w:rPr>
          <w:color w:val="002060"/>
          <w:sz w:val="24"/>
          <w:szCs w:val="24"/>
        </w:rPr>
        <w:t xml:space="preserve">De </w:t>
      </w:r>
      <w:proofErr w:type="spellStart"/>
      <w:r>
        <w:rPr>
          <w:color w:val="002060"/>
          <w:sz w:val="24"/>
          <w:szCs w:val="24"/>
        </w:rPr>
        <w:t>RMC’s</w:t>
      </w:r>
      <w:proofErr w:type="spellEnd"/>
      <w:r>
        <w:rPr>
          <w:color w:val="002060"/>
          <w:sz w:val="24"/>
          <w:szCs w:val="24"/>
        </w:rPr>
        <w:t xml:space="preserve"> worden ‘afgerekend’</w:t>
      </w:r>
      <w:r>
        <w:rPr>
          <w:i/>
          <w:iCs/>
          <w:color w:val="002060"/>
          <w:sz w:val="24"/>
          <w:szCs w:val="24"/>
        </w:rPr>
        <w:t xml:space="preserve"> </w:t>
      </w:r>
      <w:r>
        <w:rPr>
          <w:color w:val="002060"/>
          <w:sz w:val="24"/>
          <w:szCs w:val="24"/>
        </w:rPr>
        <w:t>op grond van de VSV cijfers van het schooljaar voorafgaand aan het meetmoment op 1 oktober. Dit impliceert dat het RMC met name succesvol is wanneer het aantal voortijdig schoolverlaters daalt. Wij vinden dit een enigszins beperkte opvatting van ons werk. Natuurlijk zijn meetbare resultaten belangrijk. Maar we richten ons niet alleen op het onderwijs of op het halen van een startkwalificatie</w:t>
      </w:r>
      <w:r w:rsidR="00897857">
        <w:rPr>
          <w:color w:val="002060"/>
          <w:sz w:val="24"/>
          <w:szCs w:val="24"/>
        </w:rPr>
        <w:t xml:space="preserve">; we </w:t>
      </w:r>
      <w:r>
        <w:rPr>
          <w:color w:val="002060"/>
          <w:sz w:val="24"/>
          <w:szCs w:val="24"/>
        </w:rPr>
        <w:t xml:space="preserve">kijken breed naar wat jongeren nodig hebben om zich op termijn zelfstandig en financieel onafhankelijk in de samenleving te kunnen redden. We leggen de verbindingen tussen onderwijs, arbeid en zorg en houden daar de regie op. </w:t>
      </w:r>
    </w:p>
    <w:p w14:paraId="7E87BD67" w14:textId="77777777" w:rsidR="00521FD4" w:rsidRDefault="00521FD4" w:rsidP="00521FD4">
      <w:pPr>
        <w:rPr>
          <w:color w:val="002060"/>
          <w:sz w:val="24"/>
          <w:szCs w:val="24"/>
        </w:rPr>
      </w:pPr>
    </w:p>
    <w:p w14:paraId="387A2390" w14:textId="77777777" w:rsidR="00521FD4" w:rsidRDefault="00521FD4" w:rsidP="00521FD4">
      <w:pPr>
        <w:rPr>
          <w:color w:val="002060"/>
          <w:sz w:val="24"/>
          <w:szCs w:val="24"/>
        </w:rPr>
      </w:pPr>
      <w:r>
        <w:rPr>
          <w:color w:val="002060"/>
          <w:sz w:val="24"/>
          <w:szCs w:val="24"/>
        </w:rPr>
        <w:t>Voor sommige jongeren kan het (tijdelijk) beter zijn om niet naar school te gaan. Dit kan als een negatief resultaat worden uitgelegd. Wij zijn van mening dat voorál telt dat we de jongeren in beeld hebben, dat níemand tussen wal en schip valt. Dat we jongeren die even niks met ons te maken willen hebben niet laten vallen, maar op een later tijdstip weer benaderen om te kijken of er iets is veranderd en we wél iets voor ze kunnen betekenen.  Alles draait om persoonlijke aandacht, betrokkenheid en de juiste timing. De jongere staat in het middelpunt en wij bewegen mee. Dat maakt ons werk zo boeiend en waardevol, iedere dag weer.</w:t>
      </w:r>
    </w:p>
    <w:p w14:paraId="40B30AA1" w14:textId="77777777" w:rsidR="00D175E7" w:rsidRDefault="00D175E7">
      <w:r>
        <w:br/>
      </w:r>
    </w:p>
    <w:p w14:paraId="2FAB889F" w14:textId="77777777" w:rsidR="00594402" w:rsidRPr="00AA6296" w:rsidRDefault="00D175E7" w:rsidP="00AA6296">
      <w:pPr>
        <w:spacing w:after="160" w:line="259" w:lineRule="auto"/>
      </w:pPr>
      <w:r>
        <w:br w:type="page"/>
      </w:r>
      <w:r w:rsidRPr="0058470F">
        <w:rPr>
          <w:b/>
          <w:color w:val="0070C0"/>
          <w:sz w:val="36"/>
          <w:szCs w:val="36"/>
        </w:rPr>
        <w:lastRenderedPageBreak/>
        <w:t>Maatregel 1 – Preventieve activiteiten</w:t>
      </w:r>
    </w:p>
    <w:p w14:paraId="62A51633" w14:textId="77777777" w:rsidR="0058470F" w:rsidRPr="00554658" w:rsidRDefault="00B22180" w:rsidP="00D175E7">
      <w:pPr>
        <w:rPr>
          <w:i/>
          <w:color w:val="002060"/>
          <w:sz w:val="28"/>
          <w:szCs w:val="28"/>
        </w:rPr>
      </w:pPr>
      <w:r w:rsidRPr="00554658">
        <w:rPr>
          <w:b/>
          <w:i/>
          <w:color w:val="002060"/>
          <w:sz w:val="28"/>
          <w:szCs w:val="28"/>
        </w:rPr>
        <w:t xml:space="preserve">Preventiewerk </w:t>
      </w:r>
      <w:r w:rsidR="00D175E7" w:rsidRPr="00554658">
        <w:rPr>
          <w:b/>
          <w:i/>
          <w:color w:val="002060"/>
          <w:sz w:val="28"/>
          <w:szCs w:val="28"/>
        </w:rPr>
        <w:t xml:space="preserve">RMC+ </w:t>
      </w:r>
      <w:r w:rsidRPr="00554658">
        <w:rPr>
          <w:b/>
          <w:i/>
          <w:color w:val="002060"/>
          <w:sz w:val="28"/>
          <w:szCs w:val="28"/>
        </w:rPr>
        <w:t xml:space="preserve"> op </w:t>
      </w:r>
      <w:r w:rsidR="00D175E7" w:rsidRPr="00554658">
        <w:rPr>
          <w:b/>
          <w:i/>
          <w:color w:val="002060"/>
          <w:sz w:val="28"/>
          <w:szCs w:val="28"/>
        </w:rPr>
        <w:t>het MBO</w:t>
      </w:r>
      <w:r w:rsidR="00B60B65" w:rsidRPr="00554658">
        <w:rPr>
          <w:b/>
          <w:i/>
          <w:color w:val="002060"/>
          <w:sz w:val="28"/>
          <w:szCs w:val="28"/>
        </w:rPr>
        <w:t xml:space="preserve"> </w:t>
      </w:r>
    </w:p>
    <w:p w14:paraId="72518594" w14:textId="77777777" w:rsidR="00D175E7" w:rsidRPr="00A05EB8" w:rsidRDefault="00D175E7" w:rsidP="00A05EB8">
      <w:pPr>
        <w:rPr>
          <w:b/>
        </w:rPr>
      </w:pPr>
      <w:r w:rsidRPr="00A05EB8">
        <w:rPr>
          <w:b/>
        </w:rPr>
        <w:t xml:space="preserve">Korte beschrijving </w:t>
      </w:r>
    </w:p>
    <w:p w14:paraId="3C7E83EA" w14:textId="77777777" w:rsidR="00D175E7" w:rsidRDefault="00D175E7" w:rsidP="00A05EB8">
      <w:r>
        <w:t xml:space="preserve">RMC+ houdt in dat aan alle MBO </w:t>
      </w:r>
      <w:r w:rsidR="00B22180">
        <w:t xml:space="preserve">locaties </w:t>
      </w:r>
      <w:r>
        <w:t xml:space="preserve">in de regio een vaste RMC trajectbegeleider uit één van de regiogemeenten gekoppeld is. Deze voert preventieve werkzaamheden uit binnen de school; geeft </w:t>
      </w:r>
      <w:r w:rsidR="00B22180">
        <w:t xml:space="preserve">aan het begin van het schooljaar </w:t>
      </w:r>
      <w:r>
        <w:t xml:space="preserve">voorlichtingen aan onderwijsteams en studenten, voert preventieve gesprekken bij beginnend verzuim, heeft meestal zitting in het </w:t>
      </w:r>
      <w:r w:rsidR="00975CB4">
        <w:t>de b</w:t>
      </w:r>
      <w:r>
        <w:t>egeleidings</w:t>
      </w:r>
      <w:r w:rsidR="00975CB4">
        <w:t>teams</w:t>
      </w:r>
      <w:r>
        <w:t xml:space="preserve"> van de school en heeft een adviserende rol t.a.v. verzuimbeleid.</w:t>
      </w:r>
      <w:r w:rsidR="00586526">
        <w:t xml:space="preserve"> Sinds de invoering van het Toelatingsrecht MBO in 2018-2019, speelt de RMC+ medewerker ook een rol bij de overdracht van studenten met een negatief bindend studieadvies.</w:t>
      </w:r>
    </w:p>
    <w:p w14:paraId="5C97794E" w14:textId="77777777" w:rsidR="00A05EB8" w:rsidRDefault="00A05EB8" w:rsidP="00A05EB8"/>
    <w:p w14:paraId="3A15823F" w14:textId="77777777" w:rsidR="00D175E7" w:rsidRPr="00A05EB8" w:rsidRDefault="00F71B43" w:rsidP="00A05EB8">
      <w:pPr>
        <w:rPr>
          <w:b/>
        </w:rPr>
      </w:pPr>
      <w:r w:rsidRPr="00A05EB8">
        <w:rPr>
          <w:b/>
        </w:rPr>
        <w:t>Aantal</w:t>
      </w:r>
      <w:r w:rsidR="00D175E7" w:rsidRPr="00A05EB8">
        <w:rPr>
          <w:b/>
        </w:rPr>
        <w:t xml:space="preserve"> deelnemers</w:t>
      </w:r>
    </w:p>
    <w:p w14:paraId="66328DB7" w14:textId="77777777" w:rsidR="00D175E7" w:rsidRDefault="00D175E7" w:rsidP="00A05EB8">
      <w:r>
        <w:t>1</w:t>
      </w:r>
      <w:r w:rsidR="00EB5DCF">
        <w:t>8</w:t>
      </w:r>
      <w:r>
        <w:t xml:space="preserve"> MBO </w:t>
      </w:r>
      <w:r w:rsidR="00B22180">
        <w:t>locaties</w:t>
      </w:r>
      <w:r>
        <w:t xml:space="preserve"> in de stad en 5 in de provincie</w:t>
      </w:r>
    </w:p>
    <w:p w14:paraId="3C7395B9" w14:textId="77777777" w:rsidR="00A05EB8" w:rsidRDefault="00A05EB8" w:rsidP="00A05EB8"/>
    <w:p w14:paraId="3943B7CB" w14:textId="77777777" w:rsidR="00D175E7" w:rsidRPr="00A05EB8" w:rsidRDefault="00D175E7" w:rsidP="00A05EB8">
      <w:pPr>
        <w:rPr>
          <w:b/>
        </w:rPr>
      </w:pPr>
      <w:r w:rsidRPr="00A05EB8">
        <w:rPr>
          <w:b/>
        </w:rPr>
        <w:t>Resultaten</w:t>
      </w:r>
    </w:p>
    <w:p w14:paraId="75EEBB90" w14:textId="77777777" w:rsidR="00A05EB8" w:rsidRDefault="006F6623" w:rsidP="00A05EB8">
      <w:r>
        <w:t>De samenwerkende partners zien een</w:t>
      </w:r>
      <w:r w:rsidR="00D175E7">
        <w:t xml:space="preserve"> grote meerwaarde van een RMC</w:t>
      </w:r>
      <w:r w:rsidR="00B22180">
        <w:t>+</w:t>
      </w:r>
      <w:r w:rsidR="00D175E7">
        <w:t xml:space="preserve"> medewerker op de locati</w:t>
      </w:r>
      <w:r w:rsidR="00975CB4">
        <w:t>e. Deze houdt</w:t>
      </w:r>
      <w:r w:rsidR="00B22180">
        <w:t xml:space="preserve"> continue aandacht op het </w:t>
      </w:r>
      <w:r w:rsidR="00975CB4">
        <w:t xml:space="preserve">belang van </w:t>
      </w:r>
      <w:r w:rsidR="00B22180">
        <w:t xml:space="preserve"> aanwezigheid</w:t>
      </w:r>
      <w:r w:rsidR="00975CB4">
        <w:t xml:space="preserve"> en het </w:t>
      </w:r>
      <w:r w:rsidR="00D175E7">
        <w:t>vroegtijdig signaleren</w:t>
      </w:r>
      <w:r w:rsidR="00975CB4">
        <w:t xml:space="preserve"> van verzuim. Daarnaast fungeert de RMC+ medewerker a</w:t>
      </w:r>
      <w:r w:rsidR="00D175E7">
        <w:t xml:space="preserve">ls contactpersoon tussen school en de </w:t>
      </w:r>
      <w:r w:rsidR="00B22180">
        <w:t>leerplichtambtenaren</w:t>
      </w:r>
      <w:r w:rsidR="00586526">
        <w:t xml:space="preserve"> en </w:t>
      </w:r>
      <w:r w:rsidR="00B22180">
        <w:t xml:space="preserve">RMC trajectbegeleiders van </w:t>
      </w:r>
      <w:r w:rsidR="00D175E7">
        <w:t xml:space="preserve">verschillende woongemeenten van de studenten. Directe resultaten op </w:t>
      </w:r>
      <w:r w:rsidR="00FD3F8B">
        <w:t xml:space="preserve">verzuim en </w:t>
      </w:r>
      <w:r w:rsidR="00D175E7">
        <w:t xml:space="preserve">VSV zijn </w:t>
      </w:r>
      <w:r w:rsidR="00FD3F8B">
        <w:t xml:space="preserve">op de langere termijn </w:t>
      </w:r>
      <w:r w:rsidR="00D175E7">
        <w:t>moeilijk te meten</w:t>
      </w:r>
      <w:r w:rsidR="00FD3F8B">
        <w:t>.</w:t>
      </w:r>
    </w:p>
    <w:p w14:paraId="629E74D4" w14:textId="77777777" w:rsidR="003E311C" w:rsidRDefault="003E311C" w:rsidP="00A05EB8"/>
    <w:p w14:paraId="73F4CA0B" w14:textId="77777777" w:rsidR="00D175E7" w:rsidRDefault="008E6D8A" w:rsidP="00A05EB8">
      <w:r>
        <w:t xml:space="preserve">In 2017/2018 zijn 1142 gesprekken gevoerd. Bij </w:t>
      </w:r>
      <w:r w:rsidR="00963290">
        <w:t>ongeveer de helft neemt het verzuim op korte termijn af</w:t>
      </w:r>
      <w:r w:rsidR="00F11679">
        <w:t xml:space="preserve"> of stopt het  helemaal</w:t>
      </w:r>
      <w:r w:rsidR="00963290">
        <w:t>, op lange</w:t>
      </w:r>
      <w:r w:rsidR="00F11679">
        <w:t>re</w:t>
      </w:r>
      <w:r w:rsidR="00963290">
        <w:t xml:space="preserve"> termijn</w:t>
      </w:r>
      <w:r w:rsidR="00F11679">
        <w:t xml:space="preserve"> geldt dit voor nog </w:t>
      </w:r>
      <w:r>
        <w:t>een kwart van de studenten</w:t>
      </w:r>
      <w:r w:rsidR="00F11679">
        <w:t>. V</w:t>
      </w:r>
      <w:r>
        <w:t xml:space="preserve">oor zover </w:t>
      </w:r>
      <w:r w:rsidR="00F11679">
        <w:t xml:space="preserve">bekend is </w:t>
      </w:r>
      <w:r>
        <w:t>van de studenten met wie een gesprek is gevoerd, uiteindelijk 165 gestopt met de opleiding. Ongeveer twee</w:t>
      </w:r>
      <w:r w:rsidR="00EE2E8E">
        <w:t xml:space="preserve"> </w:t>
      </w:r>
      <w:r>
        <w:t xml:space="preserve">derde van het totaal aantal gevoerde gesprekken </w:t>
      </w:r>
      <w:r w:rsidR="00F11679">
        <w:t>was</w:t>
      </w:r>
      <w:r>
        <w:t xml:space="preserve"> met 18+ studenten. </w:t>
      </w:r>
      <w:r w:rsidR="00F11679">
        <w:t>De reden hiervoor is dat k</w:t>
      </w:r>
      <w:r w:rsidR="006F6623">
        <w:t>walificatie</w:t>
      </w:r>
      <w:r w:rsidR="00EE2E8E">
        <w:t xml:space="preserve"> </w:t>
      </w:r>
      <w:r w:rsidR="006F6623">
        <w:t>plichtige studenten bij verzuim sneller in beeld</w:t>
      </w:r>
      <w:r w:rsidR="00F11679">
        <w:t xml:space="preserve"> komen</w:t>
      </w:r>
      <w:r w:rsidR="006F6623">
        <w:t xml:space="preserve"> bij de leerplichtambtenaar van de woongemeente</w:t>
      </w:r>
      <w:r w:rsidR="00F11679">
        <w:t xml:space="preserve"> en dus minder preventief worden gesproken.</w:t>
      </w:r>
      <w:r w:rsidR="00B22180">
        <w:t xml:space="preserve"> </w:t>
      </w:r>
    </w:p>
    <w:p w14:paraId="10F810D2" w14:textId="77777777" w:rsidR="008E6D8A" w:rsidRDefault="00B22180" w:rsidP="00A05EB8">
      <w:r>
        <w:t>Door de samenwerking concreet (</w:t>
      </w:r>
      <w:r w:rsidR="00F11679">
        <w:t xml:space="preserve">door </w:t>
      </w:r>
      <w:r>
        <w:t xml:space="preserve">fysieke nabijheid) te maken, is </w:t>
      </w:r>
      <w:r w:rsidR="007127E7">
        <w:t xml:space="preserve">de </w:t>
      </w:r>
      <w:r w:rsidR="00F3223F">
        <w:t xml:space="preserve">afstand </w:t>
      </w:r>
      <w:r>
        <w:t>tussen de gemeenten</w:t>
      </w:r>
      <w:r w:rsidR="0066171D">
        <w:t xml:space="preserve">, </w:t>
      </w:r>
      <w:r>
        <w:t>het MBO en de hulpverlening de afgelopen jaren steeds kleiner geworden</w:t>
      </w:r>
      <w:r w:rsidR="00F3223F">
        <w:t xml:space="preserve">. </w:t>
      </w:r>
      <w:r>
        <w:t>Ook worden er vanuit de regiogemeente verschillende bijeenkomsten ge</w:t>
      </w:r>
      <w:r w:rsidR="0066171D">
        <w:t xml:space="preserve">organiseerd </w:t>
      </w:r>
      <w:r>
        <w:t xml:space="preserve">voor alle samenwerkende partners, die als zeer waardevol worden beschouwd. </w:t>
      </w:r>
    </w:p>
    <w:p w14:paraId="17A9EF7B" w14:textId="77777777" w:rsidR="00A05EB8" w:rsidRDefault="00A05EB8" w:rsidP="00A05EB8"/>
    <w:p w14:paraId="6D54F515" w14:textId="77777777" w:rsidR="00B22180" w:rsidRPr="008E6D8A" w:rsidRDefault="00D175E7" w:rsidP="00A05EB8">
      <w:r w:rsidRPr="00A05EB8">
        <w:rPr>
          <w:b/>
        </w:rPr>
        <w:t>Knelpunten</w:t>
      </w:r>
    </w:p>
    <w:p w14:paraId="6F4B17B1" w14:textId="77777777" w:rsidR="00B22180" w:rsidRDefault="00B22180" w:rsidP="00A05EB8">
      <w:r w:rsidRPr="00586526">
        <w:t>De preventiemedewerkers lee</w:t>
      </w:r>
      <w:r w:rsidR="00586526" w:rsidRPr="00586526">
        <w:t>rplicht en verzuim (RMC+) zijn voor hun werk afhankelijk van de informatie van de school</w:t>
      </w:r>
      <w:r w:rsidR="00586526">
        <w:t>. De school blijft ‘in de lead’. Door grote werkdruk onder bijvoorbeeld mentoren, wordt verzuim niet altijd tijdig gezien, waardoor de RMC+ medewerker niet of in een</w:t>
      </w:r>
      <w:r w:rsidR="008E6D8A">
        <w:t xml:space="preserve"> (te)</w:t>
      </w:r>
      <w:r w:rsidR="00586526">
        <w:t xml:space="preserve"> laat stadium op de hoogte wordt gebracht. Dit is doorlopend een aandachtspunt.</w:t>
      </w:r>
    </w:p>
    <w:p w14:paraId="2ED8E540" w14:textId="77777777" w:rsidR="00A05EB8" w:rsidRPr="00586526" w:rsidRDefault="00A05EB8" w:rsidP="00A05EB8"/>
    <w:p w14:paraId="51DF9D25" w14:textId="77777777" w:rsidR="00D175E7" w:rsidRPr="00A05EB8" w:rsidRDefault="00D175E7" w:rsidP="00A05EB8">
      <w:pPr>
        <w:rPr>
          <w:b/>
        </w:rPr>
      </w:pPr>
      <w:r w:rsidRPr="00A05EB8">
        <w:rPr>
          <w:b/>
        </w:rPr>
        <w:t>Conclusies/aanbevelingen</w:t>
      </w:r>
    </w:p>
    <w:p w14:paraId="0A9C6691" w14:textId="77777777" w:rsidR="00A05EB8" w:rsidRDefault="00D175E7" w:rsidP="00A05EB8">
      <w:r>
        <w:t xml:space="preserve">RMC+ </w:t>
      </w:r>
      <w:r w:rsidR="00586526">
        <w:t>is van grote meerwaard</w:t>
      </w:r>
      <w:r w:rsidR="00F3223F">
        <w:t>e om de focus op aanwezigheid te houden</w:t>
      </w:r>
      <w:r w:rsidR="00FD3F8B">
        <w:t xml:space="preserve"> (het eerste signaal!).</w:t>
      </w:r>
      <w:r w:rsidR="00F3223F">
        <w:t xml:space="preserve"> </w:t>
      </w:r>
      <w:r w:rsidR="00586526">
        <w:t xml:space="preserve">De intensieve samenwerking tussen MBO, </w:t>
      </w:r>
      <w:r w:rsidR="00FD3F8B">
        <w:t>RMC+</w:t>
      </w:r>
      <w:r w:rsidR="00586526">
        <w:t xml:space="preserve"> en hulpverlening (School als Wijk) is van cruciaal belang om VSV tegen te gaan.</w:t>
      </w:r>
      <w:r w:rsidR="00F3223F">
        <w:t xml:space="preserve"> In 2018/2019 is het MBO Toelatingsrecht ingevoerd. De rol en positionering van de RMC+ preventiemedewerker </w:t>
      </w:r>
      <w:r w:rsidR="008B77ED">
        <w:t>met betrekking tot</w:t>
      </w:r>
      <w:r w:rsidR="00D05448">
        <w:t xml:space="preserve"> studenten met een negatief bindend </w:t>
      </w:r>
      <w:r w:rsidR="008F60EA">
        <w:t>studieadvies</w:t>
      </w:r>
      <w:r w:rsidR="00F3223F">
        <w:t xml:space="preserve"> wordt onderzocht in een pilot.</w:t>
      </w:r>
    </w:p>
    <w:p w14:paraId="2D177F26" w14:textId="77777777" w:rsidR="00A05EB8" w:rsidRDefault="00A05EB8">
      <w:pPr>
        <w:spacing w:after="160" w:line="259" w:lineRule="auto"/>
      </w:pPr>
      <w:r>
        <w:br w:type="page"/>
      </w:r>
    </w:p>
    <w:p w14:paraId="7975B0AA" w14:textId="77777777" w:rsidR="00AA6296" w:rsidRPr="008B77ED" w:rsidRDefault="00AA6296" w:rsidP="00AA6296">
      <w:pPr>
        <w:rPr>
          <w:b/>
          <w:i/>
          <w:sz w:val="28"/>
          <w:szCs w:val="28"/>
        </w:rPr>
      </w:pPr>
      <w:r w:rsidRPr="008B77ED">
        <w:rPr>
          <w:b/>
          <w:i/>
          <w:color w:val="002060"/>
          <w:sz w:val="28"/>
          <w:szCs w:val="28"/>
        </w:rPr>
        <w:lastRenderedPageBreak/>
        <w:t>School als Wijk MBO</w:t>
      </w:r>
      <w:r w:rsidR="006D64B9" w:rsidRPr="008B77ED">
        <w:rPr>
          <w:b/>
          <w:i/>
          <w:color w:val="002060"/>
          <w:sz w:val="28"/>
          <w:szCs w:val="28"/>
        </w:rPr>
        <w:t xml:space="preserve"> </w:t>
      </w:r>
    </w:p>
    <w:p w14:paraId="33075E1F" w14:textId="77777777" w:rsidR="00AA6296" w:rsidRDefault="00AA6296" w:rsidP="00AA6296">
      <w:pPr>
        <w:rPr>
          <w:rFonts w:cs="Arial"/>
          <w:color w:val="000000"/>
        </w:rPr>
      </w:pPr>
      <w:r w:rsidRPr="00793DAB">
        <w:rPr>
          <w:b/>
        </w:rPr>
        <w:t xml:space="preserve">Korte beschrijving </w:t>
      </w:r>
      <w:r w:rsidRPr="00793DAB">
        <w:rPr>
          <w:b/>
        </w:rPr>
        <w:br/>
      </w:r>
      <w:r>
        <w:t xml:space="preserve">School als Wijk wordt uitgevoerd in opdracht van de 12 Groningse gemeenten. Het is een voorziening die, als vooruitgeschoven post in de MBO scholen, zorgdraagt voor de uitvoering van de gemeentelijke taken op het terrein van </w:t>
      </w:r>
      <w:r w:rsidRPr="005F587E">
        <w:t>preventie en de</w:t>
      </w:r>
      <w:r>
        <w:t xml:space="preserve"> wettelijke</w:t>
      </w:r>
      <w:r w:rsidRPr="005F587E">
        <w:t xml:space="preserve"> taken vanuit </w:t>
      </w:r>
      <w:r>
        <w:t xml:space="preserve">de </w:t>
      </w:r>
      <w:proofErr w:type="spellStart"/>
      <w:r>
        <w:t>wmo</w:t>
      </w:r>
      <w:proofErr w:type="spellEnd"/>
      <w:r>
        <w:t xml:space="preserve">, jeugdwet en participatiewet. Tot 2018 was er sprake van een pilot op 7 mbo locaties in de stad en 4 in de provincie. Met ingang van 2018 is de pilot voortgezet op alle mbo locaties en alle niveaus. In de stad is een School als Wijk (WIJ) team van 15 medewerkers (9,4 fte) operationeel op 14 MBO locaties en in de provincie is een team van 6 medewerkers (2 fte) operationeel op 5 MBO locaties. School als Wijk wordt hoofdzakelijk gefinancierd door de 12 Groningse gemeenten. Een deel van de kosten komt </w:t>
      </w:r>
      <w:r w:rsidRPr="00793DAB">
        <w:rPr>
          <w:rFonts w:cs="Arial"/>
          <w:color w:val="000000"/>
        </w:rPr>
        <w:t>vanuit regionale VSV middelen</w:t>
      </w:r>
      <w:r>
        <w:rPr>
          <w:rFonts w:cs="Arial"/>
          <w:color w:val="000000"/>
        </w:rPr>
        <w:t>.</w:t>
      </w:r>
    </w:p>
    <w:p w14:paraId="3CB2A88C" w14:textId="77777777" w:rsidR="00AA6296" w:rsidRPr="00793DAB" w:rsidRDefault="00AA6296" w:rsidP="00AA6296">
      <w:pPr>
        <w:rPr>
          <w:b/>
        </w:rPr>
      </w:pPr>
    </w:p>
    <w:p w14:paraId="2CF8E22B" w14:textId="77777777" w:rsidR="00AA6296" w:rsidRDefault="00AA6296" w:rsidP="00AA6296">
      <w:pPr>
        <w:rPr>
          <w:b/>
        </w:rPr>
      </w:pPr>
      <w:r>
        <w:rPr>
          <w:b/>
        </w:rPr>
        <w:t>Bereik en a</w:t>
      </w:r>
      <w:r w:rsidRPr="00793DAB">
        <w:rPr>
          <w:b/>
        </w:rPr>
        <w:t>antal deelnemers</w:t>
      </w:r>
    </w:p>
    <w:p w14:paraId="63096742" w14:textId="77777777" w:rsidR="00AA6296" w:rsidRPr="00793DAB" w:rsidRDefault="00AA6296" w:rsidP="00AA6296">
      <w:pPr>
        <w:rPr>
          <w:b/>
        </w:rPr>
      </w:pPr>
      <w:r w:rsidRPr="00793DAB">
        <w:rPr>
          <w:rFonts w:cs="Arial"/>
          <w:color w:val="000000"/>
        </w:rPr>
        <w:t xml:space="preserve">Alle </w:t>
      </w:r>
      <w:r w:rsidR="00E37AFC">
        <w:rPr>
          <w:rFonts w:cs="Arial"/>
          <w:color w:val="000000"/>
        </w:rPr>
        <w:t>MBO</w:t>
      </w:r>
      <w:r w:rsidRPr="00793DAB">
        <w:rPr>
          <w:rFonts w:cs="Arial"/>
          <w:color w:val="000000"/>
        </w:rPr>
        <w:t xml:space="preserve"> locaties in stad en provincie (Noorderpoort, Alfa-college, Terra en ROC Menso Alting)</w:t>
      </w:r>
    </w:p>
    <w:p w14:paraId="7ACB2E6F" w14:textId="77777777" w:rsidR="00AA6296" w:rsidRDefault="00AA6296" w:rsidP="00AA6296">
      <w:pPr>
        <w:rPr>
          <w:rFonts w:cs="Arial"/>
          <w:color w:val="000000"/>
        </w:rPr>
      </w:pPr>
      <w:r w:rsidRPr="00793DAB">
        <w:rPr>
          <w:rFonts w:cs="Arial"/>
          <w:color w:val="000000"/>
        </w:rPr>
        <w:t>Aantal mbo studenten dat gebruik heeft gemaakt van SAW ondersteuning in 2018: 1.019</w:t>
      </w:r>
    </w:p>
    <w:p w14:paraId="5FC141E6" w14:textId="77777777" w:rsidR="00AA6296" w:rsidRPr="00793DAB" w:rsidRDefault="00AA6296" w:rsidP="00AA6296">
      <w:pPr>
        <w:rPr>
          <w:rFonts w:cs="Arial"/>
          <w:color w:val="000000"/>
        </w:rPr>
      </w:pPr>
    </w:p>
    <w:p w14:paraId="1409EBD9" w14:textId="77777777" w:rsidR="00AA6296" w:rsidRPr="00D95007" w:rsidRDefault="00AA6296" w:rsidP="00AA6296">
      <w:pPr>
        <w:rPr>
          <w:i/>
        </w:rPr>
      </w:pPr>
      <w:r w:rsidRPr="0024004A">
        <w:rPr>
          <w:rFonts w:cs="Arial"/>
          <w:b/>
          <w:color w:val="000000"/>
        </w:rPr>
        <w:t>Resultaten</w:t>
      </w:r>
      <w:r>
        <w:rPr>
          <w:rFonts w:cs="Arial"/>
          <w:color w:val="000000"/>
        </w:rPr>
        <w:br/>
      </w:r>
      <w:r w:rsidRPr="00D95007">
        <w:t xml:space="preserve">De belangrijkste resultaten van het afgelopen jaar zijn:  </w:t>
      </w:r>
    </w:p>
    <w:p w14:paraId="5BA9AEC2" w14:textId="77777777" w:rsidR="00AA6296" w:rsidRPr="00182A90" w:rsidRDefault="00AA6296" w:rsidP="009F551D">
      <w:pPr>
        <w:numPr>
          <w:ilvl w:val="0"/>
          <w:numId w:val="7"/>
        </w:numPr>
        <w:spacing w:after="160"/>
        <w:contextualSpacing/>
        <w:rPr>
          <w:i/>
        </w:rPr>
      </w:pPr>
      <w:r w:rsidRPr="00D95007">
        <w:t xml:space="preserve">In 2018 zijn in totaal </w:t>
      </w:r>
      <w:r>
        <w:t xml:space="preserve">1.019 </w:t>
      </w:r>
      <w:r w:rsidRPr="00D95007">
        <w:t>studenten individueel ondersteund door een School als Wijkondersteuner. Het merendeel van deze studenten is 18 jaar of ouder (8</w:t>
      </w:r>
      <w:r>
        <w:t>0</w:t>
      </w:r>
      <w:r w:rsidRPr="00D95007">
        <w:t>%). Het gaat hierbij om studenten waarbij ten minste één gesprek gevoerd is.</w:t>
      </w:r>
    </w:p>
    <w:p w14:paraId="17A23AE5" w14:textId="77777777" w:rsidR="00AA6296" w:rsidRPr="00D95007" w:rsidRDefault="00AA6296" w:rsidP="009F551D">
      <w:pPr>
        <w:numPr>
          <w:ilvl w:val="0"/>
          <w:numId w:val="7"/>
        </w:numPr>
        <w:spacing w:after="160"/>
        <w:contextualSpacing/>
        <w:rPr>
          <w:i/>
        </w:rPr>
      </w:pPr>
      <w:r>
        <w:t xml:space="preserve">Naast individuele ondersteuning pakken de School als Wijkondersteuners waar mogelijk individuele vragen (preventief) collectief op. Hiermee zijn nog eens ten minste 538 studenten van informatie en advies voorzien of ondersteund. </w:t>
      </w:r>
    </w:p>
    <w:p w14:paraId="45BA24AE" w14:textId="77777777" w:rsidR="00AA6296" w:rsidRDefault="00AA6296" w:rsidP="009F551D">
      <w:pPr>
        <w:numPr>
          <w:ilvl w:val="0"/>
          <w:numId w:val="7"/>
        </w:numPr>
        <w:spacing w:after="160"/>
        <w:contextualSpacing/>
        <w:rPr>
          <w:i/>
        </w:rPr>
      </w:pPr>
      <w:r w:rsidRPr="00D95007">
        <w:t xml:space="preserve">Met </w:t>
      </w:r>
      <w:r>
        <w:t>64</w:t>
      </w:r>
      <w:r w:rsidRPr="00D95007">
        <w:t>% van de ondersteunde studenten legt de School als Wijk</w:t>
      </w:r>
      <w:r>
        <w:t xml:space="preserve"> </w:t>
      </w:r>
      <w:r w:rsidRPr="00D95007">
        <w:t xml:space="preserve">ondersteuner een individueel traject af, dat bestaat uit (lichte) interventies waarvoor geen indicatie nodig is. Met een </w:t>
      </w:r>
      <w:r>
        <w:t xml:space="preserve">kwart </w:t>
      </w:r>
      <w:r w:rsidRPr="00D95007">
        <w:t xml:space="preserve">van de ondersteunde studenten voert de School als Wijkondersteuner (preventieve) consultatie- en adviesgesprekken. </w:t>
      </w:r>
    </w:p>
    <w:p w14:paraId="111DF79D" w14:textId="77777777" w:rsidR="00AA6296" w:rsidRPr="004951AD" w:rsidRDefault="00AA6296" w:rsidP="009F551D">
      <w:pPr>
        <w:numPr>
          <w:ilvl w:val="0"/>
          <w:numId w:val="7"/>
        </w:numPr>
        <w:spacing w:after="160"/>
        <w:contextualSpacing/>
        <w:rPr>
          <w:i/>
        </w:rPr>
      </w:pPr>
      <w:r>
        <w:t xml:space="preserve">Binnen de individuele trajecten krijgt </w:t>
      </w:r>
      <w:r w:rsidRPr="004951AD">
        <w:t xml:space="preserve">bijna de helft van de ondersteunde studenten (47%) praktische dienstverlening geboden zoals het ondersteunen bij aanvragen voor DUO, </w:t>
      </w:r>
      <w:proofErr w:type="spellStart"/>
      <w:r w:rsidRPr="004951AD">
        <w:t>DigiD</w:t>
      </w:r>
      <w:proofErr w:type="spellEnd"/>
      <w:r w:rsidRPr="004951AD">
        <w:t>, OV of een uitkering of contact leggen met overige instanties. Wat verder opvalt is dat ruim een kwart van de ondersteunde studenten (28%) langdurig gevolgd wordt door een vinger aan de pols te houden. Deze interventie is mogelijk juist omdat de School als Wijkondersteuners in de school aanwezig zijn en de studenten week in week uit treffen. Zij zijn in de gelegenheid om studenten regelmatig aan te spreken en te vragen hoe het gaat en of ze iets nodig hebben. Dit ‘vinger aan de pols contact’ kan gezien worden als een belangrijke meerwaarde van de School als Wijkaanpak.</w:t>
      </w:r>
    </w:p>
    <w:p w14:paraId="45B0F1B1" w14:textId="77777777" w:rsidR="00AA6296" w:rsidRDefault="00AA6296" w:rsidP="009F551D">
      <w:pPr>
        <w:numPr>
          <w:ilvl w:val="0"/>
          <w:numId w:val="7"/>
        </w:numPr>
        <w:spacing w:after="160"/>
        <w:ind w:left="357" w:hanging="357"/>
        <w:contextualSpacing/>
        <w:rPr>
          <w:i/>
        </w:rPr>
      </w:pPr>
      <w:r>
        <w:t>E</w:t>
      </w:r>
      <w:r w:rsidRPr="004951AD">
        <w:t xml:space="preserve">r </w:t>
      </w:r>
      <w:r>
        <w:t xml:space="preserve">wordt </w:t>
      </w:r>
      <w:r w:rsidRPr="004951AD">
        <w:t xml:space="preserve">veelvuldig </w:t>
      </w:r>
      <w:r>
        <w:t>s</w:t>
      </w:r>
      <w:r w:rsidRPr="004951AD">
        <w:t>amengewerkt met de basisteams van de gemeenten waar de studenten woonachtig zij</w:t>
      </w:r>
      <w:r w:rsidR="00E37AFC">
        <w:t>n.</w:t>
      </w:r>
      <w:r>
        <w:t xml:space="preserve"> </w:t>
      </w:r>
      <w:r w:rsidR="00E37AFC">
        <w:t>D</w:t>
      </w:r>
      <w:r>
        <w:t>e beke</w:t>
      </w:r>
      <w:r w:rsidRPr="004951AD">
        <w:t xml:space="preserve">ndheid van School als Wijk in de basisteams </w:t>
      </w:r>
      <w:r w:rsidR="00E37AFC">
        <w:t>neemt toe</w:t>
      </w:r>
      <w:r w:rsidRPr="004951AD">
        <w:t xml:space="preserve"> e</w:t>
      </w:r>
      <w:r w:rsidR="00E37AFC">
        <w:t>n</w:t>
      </w:r>
      <w:r w:rsidRPr="004951AD">
        <w:t xml:space="preserve"> de samenwerking </w:t>
      </w:r>
      <w:r w:rsidR="00E37AFC">
        <w:t xml:space="preserve">wordt </w:t>
      </w:r>
      <w:r w:rsidRPr="004951AD">
        <w:t>steeds beter</w:t>
      </w:r>
      <w:r w:rsidR="00E37AFC">
        <w:t>.</w:t>
      </w:r>
    </w:p>
    <w:p w14:paraId="3034DADC" w14:textId="77777777" w:rsidR="00AA6296" w:rsidRPr="00D95007" w:rsidRDefault="00E37AFC" w:rsidP="009F551D">
      <w:pPr>
        <w:numPr>
          <w:ilvl w:val="0"/>
          <w:numId w:val="7"/>
        </w:numPr>
        <w:spacing w:after="160"/>
        <w:ind w:left="357" w:hanging="357"/>
        <w:contextualSpacing/>
        <w:rPr>
          <w:i/>
        </w:rPr>
      </w:pPr>
      <w:r>
        <w:t>Studenten kunnen</w:t>
      </w:r>
      <w:r w:rsidR="00AA6296" w:rsidRPr="00D95007">
        <w:rPr>
          <w:rFonts w:asciiTheme="minorHAnsi" w:hAnsiTheme="minorHAnsi" w:cstheme="minorBidi"/>
        </w:rPr>
        <w:t xml:space="preserve"> met hun vragen of problemen vrijwel direct bij de School als Wijkondersteuner terecht</w:t>
      </w:r>
      <w:r>
        <w:rPr>
          <w:rFonts w:asciiTheme="minorHAnsi" w:hAnsiTheme="minorHAnsi" w:cstheme="minorBidi"/>
        </w:rPr>
        <w:t xml:space="preserve">. </w:t>
      </w:r>
      <w:r w:rsidRPr="004951AD">
        <w:t>In ruim de helft (53%) van de gevallen</w:t>
      </w:r>
      <w:r>
        <w:t xml:space="preserve"> wordt binnen 2 dagen </w:t>
      </w:r>
      <w:r w:rsidRPr="00D95007">
        <w:t>contact met de student opgenomen door de School als Wijkondersteuner.</w:t>
      </w:r>
      <w:r>
        <w:t xml:space="preserve"> Met nog eens</w:t>
      </w:r>
      <w:r>
        <w:rPr>
          <w:rFonts w:asciiTheme="minorHAnsi" w:hAnsiTheme="minorHAnsi" w:cstheme="minorBidi"/>
        </w:rPr>
        <w:t xml:space="preserve"> 39% gebeurt dit binnen een week.</w:t>
      </w:r>
    </w:p>
    <w:p w14:paraId="76BCEF4D" w14:textId="77777777" w:rsidR="00AA6296" w:rsidRPr="00D95007" w:rsidRDefault="00AA6296" w:rsidP="009F551D">
      <w:pPr>
        <w:numPr>
          <w:ilvl w:val="0"/>
          <w:numId w:val="7"/>
        </w:numPr>
        <w:spacing w:after="160"/>
        <w:contextualSpacing/>
        <w:rPr>
          <w:i/>
        </w:rPr>
      </w:pPr>
      <w:r w:rsidRPr="00D95007">
        <w:t xml:space="preserve">Bij </w:t>
      </w:r>
      <w:r>
        <w:t>drie</w:t>
      </w:r>
      <w:r w:rsidRPr="00D95007">
        <w:t xml:space="preserve"> op de vijf (</w:t>
      </w:r>
      <w:r>
        <w:t>62</w:t>
      </w:r>
      <w:r w:rsidRPr="00D95007">
        <w:t xml:space="preserve">% ) ondersteunde studenten is er sprake van meervoudige problemen. </w:t>
      </w:r>
      <w:r>
        <w:t>Problemen of vraagstukken die vooral spelen zijn</w:t>
      </w:r>
      <w:r w:rsidRPr="00D95007">
        <w:t xml:space="preserve"> emotionele problemen</w:t>
      </w:r>
      <w:r>
        <w:t xml:space="preserve"> (54%)</w:t>
      </w:r>
      <w:r w:rsidRPr="00D95007">
        <w:t>, problemen in de thuis- of de gezinssituatie</w:t>
      </w:r>
      <w:r>
        <w:t xml:space="preserve"> (40%)</w:t>
      </w:r>
      <w:r w:rsidRPr="00D95007">
        <w:t xml:space="preserve">, </w:t>
      </w:r>
      <w:r>
        <w:t>f</w:t>
      </w:r>
      <w:r w:rsidRPr="00D95007">
        <w:t>inanciële problemen</w:t>
      </w:r>
      <w:r>
        <w:t xml:space="preserve"> (38%)</w:t>
      </w:r>
      <w:r w:rsidRPr="00D95007">
        <w:t>,</w:t>
      </w:r>
      <w:r>
        <w:t xml:space="preserve"> </w:t>
      </w:r>
      <w:r w:rsidRPr="00D95007">
        <w:t xml:space="preserve">problemen met </w:t>
      </w:r>
      <w:r>
        <w:t>de studie(keuze) (29%),</w:t>
      </w:r>
      <w:r w:rsidRPr="00D95007">
        <w:t xml:space="preserve"> </w:t>
      </w:r>
      <w:r>
        <w:t xml:space="preserve">huisvestingsproblemen (23%) en </w:t>
      </w:r>
      <w:r w:rsidRPr="00D95007">
        <w:t>problemen met de p</w:t>
      </w:r>
      <w:r>
        <w:t>ersoonlijkheid of identiteit (22%).</w:t>
      </w:r>
    </w:p>
    <w:p w14:paraId="493564D1" w14:textId="77777777" w:rsidR="00AA6296" w:rsidRPr="00D95007" w:rsidRDefault="00AA6296" w:rsidP="009F551D">
      <w:pPr>
        <w:numPr>
          <w:ilvl w:val="0"/>
          <w:numId w:val="7"/>
        </w:numPr>
        <w:spacing w:after="160"/>
        <w:contextualSpacing/>
        <w:rPr>
          <w:i/>
        </w:rPr>
      </w:pPr>
      <w:r>
        <w:t>65</w:t>
      </w:r>
      <w:r w:rsidRPr="00D95007">
        <w:t>% van de studenten die ondersteund worden heeft op dat moment geen hulpverlening van andere instanties. Uit de evaluatie onder de studenten zelf blijkt dat</w:t>
      </w:r>
      <w:r>
        <w:t xml:space="preserve"> meer dan de helft </w:t>
      </w:r>
      <w:r w:rsidRPr="00D95007">
        <w:rPr>
          <w:rFonts w:asciiTheme="minorHAnsi" w:hAnsiTheme="minorHAnsi" w:cstheme="minorBidi"/>
        </w:rPr>
        <w:t xml:space="preserve">van de </w:t>
      </w:r>
      <w:r w:rsidRPr="00D95007">
        <w:rPr>
          <w:rFonts w:asciiTheme="minorHAnsi" w:hAnsiTheme="minorHAnsi" w:cstheme="minorBidi"/>
        </w:rPr>
        <w:lastRenderedPageBreak/>
        <w:t>studenten (</w:t>
      </w:r>
      <w:r>
        <w:rPr>
          <w:rFonts w:asciiTheme="minorHAnsi" w:hAnsiTheme="minorHAnsi" w:cstheme="minorBidi"/>
        </w:rPr>
        <w:t>57</w:t>
      </w:r>
      <w:r w:rsidRPr="00D95007">
        <w:rPr>
          <w:rFonts w:asciiTheme="minorHAnsi" w:hAnsiTheme="minorHAnsi" w:cstheme="minorBidi"/>
        </w:rPr>
        <w:t>%</w:t>
      </w:r>
      <w:r>
        <w:rPr>
          <w:rFonts w:asciiTheme="minorHAnsi" w:hAnsiTheme="minorHAnsi" w:cstheme="minorBidi"/>
        </w:rPr>
        <w:t>)</w:t>
      </w:r>
      <w:r w:rsidRPr="00D95007">
        <w:rPr>
          <w:rFonts w:asciiTheme="minorHAnsi" w:hAnsiTheme="minorHAnsi" w:cstheme="minorBidi"/>
        </w:rPr>
        <w:t xml:space="preserve"> </w:t>
      </w:r>
      <w:r>
        <w:rPr>
          <w:rFonts w:asciiTheme="minorHAnsi" w:hAnsiTheme="minorHAnsi" w:cstheme="minorBidi"/>
        </w:rPr>
        <w:t>aangeeft niet te weten waar ze anders met hun vraag of probleem naar toe hadden gemoeten</w:t>
      </w:r>
      <w:r w:rsidRPr="00D95007">
        <w:rPr>
          <w:rFonts w:asciiTheme="minorHAnsi" w:hAnsiTheme="minorHAnsi" w:cstheme="minorBidi"/>
        </w:rPr>
        <w:t xml:space="preserve">. </w:t>
      </w:r>
    </w:p>
    <w:p w14:paraId="20698BE8" w14:textId="77777777" w:rsidR="00AA6296" w:rsidRDefault="00AA6296" w:rsidP="009F551D">
      <w:pPr>
        <w:numPr>
          <w:ilvl w:val="0"/>
          <w:numId w:val="7"/>
        </w:numPr>
        <w:spacing w:after="160"/>
        <w:ind w:left="357" w:hanging="357"/>
        <w:contextualSpacing/>
        <w:rPr>
          <w:rFonts w:asciiTheme="minorHAnsi" w:hAnsiTheme="minorHAnsi" w:cstheme="minorBidi"/>
          <w:i/>
        </w:rPr>
      </w:pPr>
      <w:r w:rsidRPr="00FF543A">
        <w:t xml:space="preserve">Op het niveau van de school </w:t>
      </w:r>
      <w:r>
        <w:t xml:space="preserve">(cijfers tweede helft 2018) </w:t>
      </w:r>
      <w:r w:rsidRPr="00FF543A">
        <w:t>heeft de interventie bij 37% van de ondersteunde studenten er als belangrijkste resultaat toe geleid dat ze hun focus weer kunnen richten op school, nadat de problemen of vraagstukken aangepakt of opgelost waren. Bij 10% was er sprake van minder verzuim</w:t>
      </w:r>
      <w:r w:rsidR="00E37AFC">
        <w:t xml:space="preserve">. </w:t>
      </w:r>
      <w:r w:rsidRPr="00FF543A">
        <w:t>Bij 8% is schooluitval voorkomen, daar waar dit dreigde te gebeuren.</w:t>
      </w:r>
    </w:p>
    <w:p w14:paraId="0C28FEED" w14:textId="77777777" w:rsidR="00AA6296" w:rsidRPr="00793DAB" w:rsidRDefault="00AA6296" w:rsidP="009F551D">
      <w:pPr>
        <w:numPr>
          <w:ilvl w:val="0"/>
          <w:numId w:val="7"/>
        </w:numPr>
        <w:spacing w:after="160"/>
        <w:ind w:left="357" w:hanging="357"/>
        <w:contextualSpacing/>
        <w:rPr>
          <w:rFonts w:asciiTheme="minorHAnsi" w:hAnsiTheme="minorHAnsi" w:cstheme="minorBidi"/>
          <w:i/>
        </w:rPr>
      </w:pPr>
      <w:r w:rsidRPr="00FF543A">
        <w:t xml:space="preserve">Als we kijken naar het welbevinden van de student </w:t>
      </w:r>
      <w:r>
        <w:t xml:space="preserve">(cijfers tweede helft 2018) </w:t>
      </w:r>
      <w:r w:rsidRPr="00FF543A">
        <w:t xml:space="preserve">dan blijkt dat de interventies </w:t>
      </w:r>
      <w:r>
        <w:t xml:space="preserve">er toe </w:t>
      </w:r>
      <w:r w:rsidRPr="00FF543A">
        <w:t>hebben geleid dat ruim twee op de vijf (41%) studenten zich gehoord voelen en met vragen of problemen bij iemand terecht kunnen. Voor een kwart (25%) zijn de voorwaardelijke zaken om naar school te gaan, zoals huisvesting, financiën en studiebenodigd</w:t>
      </w:r>
      <w:r>
        <w:t>-</w:t>
      </w:r>
      <w:r w:rsidRPr="00FF543A">
        <w:t xml:space="preserve">heden, geregeld. Bij 15% </w:t>
      </w:r>
      <w:r>
        <w:t>is het</w:t>
      </w:r>
      <w:r w:rsidRPr="00FF543A">
        <w:t xml:space="preserve"> probleemoplossend vermogen of de zelfredzaamheid van de student </w:t>
      </w:r>
      <w:r>
        <w:t xml:space="preserve">vergroot en </w:t>
      </w:r>
      <w:r w:rsidRPr="00FF543A">
        <w:t xml:space="preserve">10% </w:t>
      </w:r>
      <w:r>
        <w:t xml:space="preserve">is </w:t>
      </w:r>
      <w:r w:rsidRPr="00FF543A">
        <w:t xml:space="preserve">gemotiveerd om de benodigde en passende ondersteuning te krijgen. </w:t>
      </w:r>
    </w:p>
    <w:p w14:paraId="1BC8940E" w14:textId="77777777" w:rsidR="00AA6296" w:rsidRDefault="00AA6296" w:rsidP="00AA6296">
      <w:pPr>
        <w:rPr>
          <w:rFonts w:asciiTheme="minorHAnsi" w:hAnsiTheme="minorHAnsi" w:cstheme="minorBidi"/>
        </w:rPr>
      </w:pPr>
    </w:p>
    <w:p w14:paraId="78E49B46" w14:textId="77777777" w:rsidR="00AA6296" w:rsidRPr="00693B6B" w:rsidRDefault="00AA6296" w:rsidP="00AA6296">
      <w:pPr>
        <w:ind w:left="360"/>
        <w:rPr>
          <w:rFonts w:asciiTheme="minorHAnsi" w:hAnsiTheme="minorHAnsi" w:cstheme="minorBidi"/>
          <w:i/>
        </w:rPr>
      </w:pPr>
    </w:p>
    <w:p w14:paraId="7525C37D" w14:textId="77777777" w:rsidR="00AA6296" w:rsidRDefault="00AA6296" w:rsidP="00AA6296">
      <w:r w:rsidRPr="00182A90">
        <w:rPr>
          <w:rFonts w:eastAsia="Times New Roman" w:cs="Arial"/>
          <w:b/>
        </w:rPr>
        <w:t>Conclusies/aanbevelingen</w:t>
      </w:r>
      <w:r w:rsidRPr="00182A90">
        <w:rPr>
          <w:rFonts w:eastAsia="Times New Roman" w:cs="Arial"/>
          <w:b/>
        </w:rPr>
        <w:br/>
      </w:r>
      <w:r>
        <w:t xml:space="preserve">Momenteel zijn we bezig om </w:t>
      </w:r>
      <w:r w:rsidRPr="00570A0C">
        <w:t xml:space="preserve">School als Wijk </w:t>
      </w:r>
      <w:r>
        <w:t xml:space="preserve">met ingang van 2020 om te vormen van een projectorganisatie naar reguliere basisvoorziening in het sociale domein. Hiervoor is het nodig dat: </w:t>
      </w:r>
    </w:p>
    <w:p w14:paraId="44C98460" w14:textId="77777777" w:rsidR="00AA6296" w:rsidRDefault="00AA6296" w:rsidP="009F551D">
      <w:pPr>
        <w:pStyle w:val="Lijstalinea"/>
        <w:numPr>
          <w:ilvl w:val="0"/>
          <w:numId w:val="8"/>
        </w:numPr>
        <w:spacing w:after="0" w:line="240" w:lineRule="auto"/>
        <w:rPr>
          <w:i/>
        </w:rPr>
      </w:pPr>
      <w:r>
        <w:t xml:space="preserve">het SAW team Stad net als nu aangestuurd wordt door de WIJ manager als teamleider; </w:t>
      </w:r>
    </w:p>
    <w:p w14:paraId="01E83B5C" w14:textId="77777777" w:rsidR="00AA6296" w:rsidRDefault="00AA6296" w:rsidP="009F551D">
      <w:pPr>
        <w:pStyle w:val="Lijstalinea"/>
        <w:numPr>
          <w:ilvl w:val="0"/>
          <w:numId w:val="8"/>
        </w:numPr>
        <w:spacing w:after="0" w:line="240" w:lineRule="auto"/>
        <w:rPr>
          <w:i/>
        </w:rPr>
      </w:pPr>
      <w:r>
        <w:t xml:space="preserve">het SAW team Ommelanden meer als </w:t>
      </w:r>
      <w:r>
        <w:rPr>
          <w:rFonts w:cstheme="minorHAnsi"/>
        </w:rPr>
        <w:t>é</w:t>
      </w:r>
      <w:r>
        <w:t xml:space="preserve">én team gaat functioneren en aangestuurd wordt door een teamleider vanuit </w:t>
      </w:r>
      <w:r>
        <w:rPr>
          <w:rFonts w:cstheme="minorHAnsi"/>
        </w:rPr>
        <w:t>é</w:t>
      </w:r>
      <w:r>
        <w:t>én van de welzijnsinstellingen die SAW-</w:t>
      </w:r>
      <w:proofErr w:type="spellStart"/>
      <w:r>
        <w:t>ers</w:t>
      </w:r>
      <w:proofErr w:type="spellEnd"/>
      <w:r>
        <w:t xml:space="preserve"> leveren; </w:t>
      </w:r>
    </w:p>
    <w:p w14:paraId="4539DBCA" w14:textId="77777777" w:rsidR="00AA6296" w:rsidRDefault="00AA6296" w:rsidP="009F551D">
      <w:pPr>
        <w:pStyle w:val="Lijstalinea"/>
        <w:numPr>
          <w:ilvl w:val="0"/>
          <w:numId w:val="8"/>
        </w:numPr>
        <w:spacing w:after="0" w:line="240" w:lineRule="auto"/>
        <w:rPr>
          <w:i/>
        </w:rPr>
      </w:pPr>
      <w:r>
        <w:t xml:space="preserve">de taken ten aanzien van een eenduidige werkwijze, waarborgen kwaliteit van dienstverlening, verbinding tussen beide teams, contacten met de scholen en gemeenten en zorgdragen voor de registratie belegd worden bij de teamleiders; </w:t>
      </w:r>
    </w:p>
    <w:p w14:paraId="57B1A408" w14:textId="77777777" w:rsidR="00AA6296" w:rsidRPr="00182A90" w:rsidRDefault="00AA6296" w:rsidP="009F551D">
      <w:pPr>
        <w:pStyle w:val="Lijstalinea"/>
        <w:numPr>
          <w:ilvl w:val="0"/>
          <w:numId w:val="8"/>
        </w:numPr>
        <w:spacing w:after="0" w:line="240" w:lineRule="auto"/>
        <w:rPr>
          <w:i/>
        </w:rPr>
      </w:pPr>
      <w:r>
        <w:t xml:space="preserve">er een begeleidingscommissie geformeerd wordt bestaande uit vertegenwoordigers van gemeenten en onderwijs (mbo) en de twee teamleiders. Deze commissie bewaakt de </w:t>
      </w:r>
      <w:r w:rsidRPr="00276E58">
        <w:t xml:space="preserve">voortgang en inhoudelijke koersbepaling van School als Wijk in zijn geheel, </w:t>
      </w:r>
      <w:r>
        <w:t xml:space="preserve">ondersteunt </w:t>
      </w:r>
      <w:r w:rsidRPr="00276E58">
        <w:t xml:space="preserve">de regionale teamleiders waar nodig, volgt en speelt </w:t>
      </w:r>
      <w:r>
        <w:t>in op ontwikkelingen</w:t>
      </w:r>
      <w:r w:rsidRPr="00276E58">
        <w:t xml:space="preserve"> en</w:t>
      </w:r>
      <w:r>
        <w:t xml:space="preserve"> stuurt</w:t>
      </w:r>
      <w:r w:rsidRPr="00276E58">
        <w:t xml:space="preserve"> betrokkenen bij wanneer nodi</w:t>
      </w:r>
      <w:r>
        <w:t>g. Deze commissie wordt voorgezeten door een beleidsadviseur van één van de 12 gemeenten, die tevens de contacten met de bestuurders onderhoudt;</w:t>
      </w:r>
    </w:p>
    <w:p w14:paraId="54EEBAF8" w14:textId="77777777" w:rsidR="00AA6296" w:rsidRPr="00E7562F" w:rsidRDefault="00AA6296" w:rsidP="009F551D">
      <w:pPr>
        <w:pStyle w:val="Lijstalinea"/>
        <w:numPr>
          <w:ilvl w:val="0"/>
          <w:numId w:val="8"/>
        </w:numPr>
        <w:spacing w:after="0" w:line="240" w:lineRule="auto"/>
        <w:rPr>
          <w:i/>
        </w:rPr>
      </w:pPr>
      <w:r w:rsidRPr="00276E58">
        <w:t xml:space="preserve">de 12 Groningse gemeenten vanaf 2020 </w:t>
      </w:r>
      <w:r>
        <w:t>in hun beleid de</w:t>
      </w:r>
      <w:r w:rsidRPr="00276E58">
        <w:t xml:space="preserve"> borging van School als Wijk als reguliere voorziening</w:t>
      </w:r>
      <w:r>
        <w:t xml:space="preserve"> met structurele financiering </w:t>
      </w:r>
      <w:r w:rsidRPr="00276E58">
        <w:t xml:space="preserve">en </w:t>
      </w:r>
      <w:r>
        <w:t xml:space="preserve">ambtelijke betrokkenheid hebben geregeld; </w:t>
      </w:r>
    </w:p>
    <w:p w14:paraId="6587A3CB" w14:textId="77777777" w:rsidR="00AA6296" w:rsidRPr="00182A90" w:rsidRDefault="00AA6296" w:rsidP="009F551D">
      <w:pPr>
        <w:pStyle w:val="Lijstalinea"/>
        <w:numPr>
          <w:ilvl w:val="0"/>
          <w:numId w:val="8"/>
        </w:numPr>
        <w:spacing w:after="0" w:line="240" w:lineRule="auto"/>
        <w:rPr>
          <w:i/>
        </w:rPr>
      </w:pPr>
      <w:r>
        <w:t xml:space="preserve">we structureel aanvullende financiering moeten regelen voor het tekort dat is ontstaan doordat Drentse gemeente niet meebetalen. </w:t>
      </w:r>
    </w:p>
    <w:p w14:paraId="1FA38B93" w14:textId="77777777" w:rsidR="00FD675F" w:rsidRPr="00E602D1" w:rsidRDefault="00FD675F" w:rsidP="00AA6296">
      <w:pPr>
        <w:rPr>
          <w:rFonts w:eastAsia="Times New Roman" w:cs="Arial"/>
          <w:b/>
        </w:rPr>
      </w:pPr>
    </w:p>
    <w:p w14:paraId="602E3E4C" w14:textId="77777777" w:rsidR="00E602D1" w:rsidRPr="00E602D1" w:rsidRDefault="00E602D1" w:rsidP="00E602D1">
      <w:pPr>
        <w:rPr>
          <w:rFonts w:eastAsia="Times New Roman" w:cs="Arial"/>
          <w:b/>
          <w:sz w:val="28"/>
          <w:szCs w:val="28"/>
        </w:rPr>
      </w:pPr>
    </w:p>
    <w:p w14:paraId="6918D6C7" w14:textId="77777777" w:rsidR="00361A11" w:rsidRDefault="00361A11" w:rsidP="0079637B">
      <w:pPr>
        <w:spacing w:after="160" w:line="259" w:lineRule="auto"/>
        <w:rPr>
          <w:rFonts w:eastAsia="Times New Roman" w:cs="Arial"/>
          <w:b/>
          <w:color w:val="002060"/>
          <w:sz w:val="28"/>
          <w:szCs w:val="28"/>
        </w:rPr>
      </w:pPr>
      <w:r>
        <w:rPr>
          <w:rFonts w:eastAsia="Times New Roman" w:cs="Arial"/>
          <w:b/>
          <w:color w:val="002060"/>
          <w:sz w:val="28"/>
          <w:szCs w:val="28"/>
        </w:rPr>
        <w:br/>
      </w:r>
    </w:p>
    <w:p w14:paraId="78F48314" w14:textId="77777777" w:rsidR="00361A11" w:rsidRDefault="00361A11">
      <w:pPr>
        <w:spacing w:after="160" w:line="259" w:lineRule="auto"/>
        <w:rPr>
          <w:rFonts w:eastAsia="Times New Roman" w:cs="Arial"/>
          <w:b/>
          <w:color w:val="002060"/>
          <w:sz w:val="28"/>
          <w:szCs w:val="28"/>
        </w:rPr>
      </w:pPr>
      <w:r>
        <w:rPr>
          <w:rFonts w:eastAsia="Times New Roman" w:cs="Arial"/>
          <w:b/>
          <w:color w:val="002060"/>
          <w:sz w:val="28"/>
          <w:szCs w:val="28"/>
        </w:rPr>
        <w:br w:type="page"/>
      </w:r>
    </w:p>
    <w:p w14:paraId="5755A0F5" w14:textId="77777777" w:rsidR="00C43D5F" w:rsidRPr="005D666E" w:rsidRDefault="00C43D5F" w:rsidP="00C43D5F">
      <w:pPr>
        <w:rPr>
          <w:rFonts w:eastAsia="Times New Roman" w:cs="Arial"/>
          <w:b/>
          <w:color w:val="00B0F0"/>
          <w:sz w:val="36"/>
          <w:szCs w:val="36"/>
        </w:rPr>
      </w:pPr>
    </w:p>
    <w:p w14:paraId="0B0CB93D" w14:textId="77777777" w:rsidR="00C43D5F" w:rsidRPr="0079637B" w:rsidRDefault="00C43D5F" w:rsidP="00C43D5F">
      <w:pPr>
        <w:spacing w:after="160" w:line="259" w:lineRule="auto"/>
        <w:rPr>
          <w:rFonts w:eastAsia="Times New Roman" w:cs="Arial"/>
          <w:b/>
          <w:sz w:val="28"/>
          <w:szCs w:val="28"/>
        </w:rPr>
      </w:pPr>
      <w:r w:rsidRPr="00F23B8C">
        <w:rPr>
          <w:rFonts w:eastAsia="Times New Roman" w:cs="Arial"/>
          <w:b/>
          <w:color w:val="0070C0"/>
          <w:sz w:val="36"/>
          <w:szCs w:val="36"/>
        </w:rPr>
        <w:t xml:space="preserve">Integrale aanpak VO en </w:t>
      </w:r>
      <w:proofErr w:type="spellStart"/>
      <w:r w:rsidRPr="00F23B8C">
        <w:rPr>
          <w:rFonts w:eastAsia="Times New Roman" w:cs="Arial"/>
          <w:b/>
          <w:color w:val="0070C0"/>
          <w:sz w:val="36"/>
          <w:szCs w:val="36"/>
        </w:rPr>
        <w:t>PrO</w:t>
      </w:r>
      <w:proofErr w:type="spellEnd"/>
      <w:r w:rsidRPr="00F23B8C">
        <w:rPr>
          <w:rFonts w:eastAsia="Times New Roman" w:cs="Arial"/>
          <w:b/>
          <w:color w:val="0070C0"/>
          <w:sz w:val="36"/>
          <w:szCs w:val="36"/>
        </w:rPr>
        <w:t>/VSO (maatregel 1 en 3)</w:t>
      </w:r>
      <w:r>
        <w:rPr>
          <w:rFonts w:eastAsia="Times New Roman" w:cs="Arial"/>
          <w:b/>
          <w:sz w:val="28"/>
          <w:szCs w:val="28"/>
        </w:rPr>
        <w:br/>
      </w:r>
      <w:r w:rsidRPr="00E602D1">
        <w:rPr>
          <w:rFonts w:asciiTheme="minorHAnsi" w:hAnsiTheme="minorHAnsi" w:cstheme="minorHAnsi"/>
          <w:b/>
        </w:rPr>
        <w:t xml:space="preserve">Verantwoording regiomiddelen integrale aanpak RMC 3 in de </w:t>
      </w:r>
      <w:proofErr w:type="spellStart"/>
      <w:r w:rsidRPr="00E602D1">
        <w:rPr>
          <w:rFonts w:asciiTheme="minorHAnsi" w:hAnsiTheme="minorHAnsi" w:cstheme="minorHAnsi"/>
          <w:b/>
        </w:rPr>
        <w:t>subregio’s</w:t>
      </w:r>
      <w:proofErr w:type="spellEnd"/>
    </w:p>
    <w:p w14:paraId="022B11A9" w14:textId="77777777" w:rsidR="00C43D5F" w:rsidRPr="00E602D1" w:rsidRDefault="00C43D5F" w:rsidP="009F551D">
      <w:pPr>
        <w:pStyle w:val="Lijstalinea"/>
        <w:numPr>
          <w:ilvl w:val="0"/>
          <w:numId w:val="3"/>
        </w:numPr>
        <w:spacing w:after="0" w:line="240" w:lineRule="auto"/>
        <w:rPr>
          <w:rFonts w:cstheme="minorHAnsi"/>
          <w:b/>
        </w:rPr>
      </w:pPr>
      <w:r w:rsidRPr="00E602D1">
        <w:rPr>
          <w:rFonts w:cstheme="minorHAnsi"/>
          <w:b/>
        </w:rPr>
        <w:t>Groningen Stad en Haren</w:t>
      </w:r>
    </w:p>
    <w:p w14:paraId="49513239" w14:textId="77777777" w:rsidR="00C43D5F" w:rsidRPr="00E602D1" w:rsidRDefault="00C43D5F" w:rsidP="009F551D">
      <w:pPr>
        <w:pStyle w:val="Lijstalinea"/>
        <w:numPr>
          <w:ilvl w:val="0"/>
          <w:numId w:val="3"/>
        </w:numPr>
        <w:spacing w:after="0" w:line="240" w:lineRule="auto"/>
        <w:rPr>
          <w:rFonts w:cstheme="minorHAnsi"/>
          <w:b/>
        </w:rPr>
      </w:pPr>
      <w:r w:rsidRPr="00E602D1">
        <w:rPr>
          <w:rFonts w:cstheme="minorHAnsi"/>
          <w:b/>
        </w:rPr>
        <w:t>Hoogezand</w:t>
      </w:r>
    </w:p>
    <w:p w14:paraId="4B008688" w14:textId="77777777" w:rsidR="00C43D5F" w:rsidRPr="00E602D1" w:rsidRDefault="00C43D5F" w:rsidP="009F551D">
      <w:pPr>
        <w:pStyle w:val="Lijstalinea"/>
        <w:numPr>
          <w:ilvl w:val="0"/>
          <w:numId w:val="3"/>
        </w:numPr>
        <w:spacing w:after="0" w:line="240" w:lineRule="auto"/>
        <w:rPr>
          <w:rFonts w:cstheme="minorHAnsi"/>
          <w:b/>
        </w:rPr>
      </w:pPr>
      <w:r w:rsidRPr="00E602D1">
        <w:rPr>
          <w:rFonts w:cstheme="minorHAnsi"/>
          <w:b/>
        </w:rPr>
        <w:t>West</w:t>
      </w:r>
    </w:p>
    <w:p w14:paraId="6E35E75F" w14:textId="77777777" w:rsidR="00C43D5F" w:rsidRPr="00E602D1" w:rsidRDefault="00C43D5F" w:rsidP="00C43D5F">
      <w:pPr>
        <w:rPr>
          <w:rFonts w:asciiTheme="minorHAnsi" w:hAnsiTheme="minorHAnsi" w:cstheme="minorHAnsi"/>
          <w:b/>
        </w:rPr>
      </w:pPr>
    </w:p>
    <w:p w14:paraId="24FA0ACB" w14:textId="77777777" w:rsidR="00C43D5F" w:rsidRPr="008B77ED" w:rsidRDefault="00C43D5F" w:rsidP="00C43D5F">
      <w:pPr>
        <w:rPr>
          <w:rFonts w:asciiTheme="minorHAnsi" w:hAnsiTheme="minorHAnsi" w:cstheme="minorHAnsi"/>
          <w:b/>
          <w:i/>
          <w:color w:val="002060"/>
          <w:sz w:val="28"/>
          <w:szCs w:val="28"/>
        </w:rPr>
      </w:pPr>
      <w:proofErr w:type="spellStart"/>
      <w:r w:rsidRPr="008B77ED">
        <w:rPr>
          <w:rFonts w:asciiTheme="minorHAnsi" w:hAnsiTheme="minorHAnsi" w:cstheme="minorHAnsi"/>
          <w:b/>
          <w:i/>
          <w:color w:val="002060"/>
          <w:sz w:val="28"/>
          <w:szCs w:val="28"/>
        </w:rPr>
        <w:t>Subregio</w:t>
      </w:r>
      <w:proofErr w:type="spellEnd"/>
      <w:r w:rsidRPr="008B77ED">
        <w:rPr>
          <w:rFonts w:asciiTheme="minorHAnsi" w:hAnsiTheme="minorHAnsi" w:cstheme="minorHAnsi"/>
          <w:b/>
          <w:i/>
          <w:color w:val="002060"/>
          <w:sz w:val="28"/>
          <w:szCs w:val="28"/>
        </w:rPr>
        <w:t xml:space="preserve"> Groningen Stad/Haren</w:t>
      </w:r>
    </w:p>
    <w:p w14:paraId="277CDB26" w14:textId="77777777" w:rsidR="00C43D5F" w:rsidRPr="008B77ED" w:rsidRDefault="00C43D5F" w:rsidP="00C43D5F">
      <w:pPr>
        <w:rPr>
          <w:rFonts w:asciiTheme="minorHAnsi" w:hAnsiTheme="minorHAnsi" w:cstheme="minorHAnsi"/>
          <w:b/>
          <w:i/>
          <w:color w:val="002060"/>
          <w:sz w:val="28"/>
          <w:szCs w:val="28"/>
        </w:rPr>
      </w:pPr>
      <w:r w:rsidRPr="008B77ED">
        <w:rPr>
          <w:rFonts w:asciiTheme="minorHAnsi" w:hAnsiTheme="minorHAnsi" w:cstheme="minorHAnsi"/>
          <w:b/>
          <w:i/>
          <w:color w:val="002060"/>
          <w:sz w:val="28"/>
          <w:szCs w:val="28"/>
        </w:rPr>
        <w:t>Integrale middelen VO</w:t>
      </w:r>
      <w:r w:rsidR="00635EC7" w:rsidRPr="008B77ED">
        <w:rPr>
          <w:rFonts w:asciiTheme="minorHAnsi" w:hAnsiTheme="minorHAnsi" w:cstheme="minorHAnsi"/>
          <w:b/>
          <w:i/>
          <w:color w:val="002060"/>
          <w:sz w:val="28"/>
          <w:szCs w:val="28"/>
        </w:rPr>
        <w:t xml:space="preserve"> </w:t>
      </w:r>
    </w:p>
    <w:p w14:paraId="7BF00CA1" w14:textId="77777777" w:rsidR="00C43D5F" w:rsidRPr="00472B08" w:rsidRDefault="002C6F8A" w:rsidP="00472B08">
      <w:pPr>
        <w:rPr>
          <w:rFonts w:cstheme="minorHAnsi"/>
        </w:rPr>
      </w:pPr>
      <w:r>
        <w:rPr>
          <w:rFonts w:eastAsia="Times New Roman" w:cstheme="minorHAnsi"/>
          <w:b/>
          <w:color w:val="000000"/>
          <w:lang w:eastAsia="nl-NL"/>
        </w:rPr>
        <w:t>Korte beschrijving</w:t>
      </w:r>
      <w:r w:rsidR="00C43D5F" w:rsidRPr="00472B08">
        <w:rPr>
          <w:rFonts w:eastAsia="Times New Roman" w:cstheme="minorHAnsi"/>
          <w:b/>
          <w:color w:val="000000"/>
          <w:lang w:eastAsia="nl-NL"/>
        </w:rPr>
        <w:br/>
      </w:r>
      <w:r w:rsidR="00C43D5F" w:rsidRPr="00472B08">
        <w:rPr>
          <w:rFonts w:cstheme="minorHAnsi"/>
        </w:rPr>
        <w:t>Een aantal leerlingen kan op dit moment onvoldoende profiteren van een integraal onderwijs-zorgaanbod. Met de middelen integrale aanpak VO wordt de onduidelijkheid in bekostiging onderwijs of gemeente opgelost. Hiermee is de VSV-inzet aanvullend op de reeds beschikbare maatregelen binnen gemeenten/jeugdhulp en onderwijs. Middels een integrale aanpak worden budgetten/menskracht gebundeld ingezet vanuit RMC, Passend Onderwijs/SWV VO en gemeente (jeugdhulp/WMO). Het uitgangspunt hierbij is om de infrastructuur rondom het onderwijs en jeugdhulpaanbod in de regio te versterken. Met de partners wordt gewerkt aan de doorontwikkeling van de samenwerking tussen onderwijs, gemeenten/jeugdhulp. Doel is de basis van het onderwijs-zorgaanbod te versterken waarbij leerlingen zo vroeg mogelijk de juiste ondersteuning krijgen.  Middels preventieve en licht curatieve inzet kan onderwijs worden behouden en wordt thuiszitten zoveel mogelijk voorkomen of beperkt. Indien nodig wordt zwaardere hulp ingezet maar deze wordt zo snel als mogelijk weer afgebouwd</w:t>
      </w:r>
      <w:r w:rsidR="00FD3F8B">
        <w:rPr>
          <w:rFonts w:cstheme="minorHAnsi"/>
        </w:rPr>
        <w:t xml:space="preserve">. </w:t>
      </w:r>
      <w:r w:rsidR="00C43D5F" w:rsidRPr="00472B08">
        <w:rPr>
          <w:rFonts w:cstheme="minorHAnsi"/>
        </w:rPr>
        <w:t>In de gemeente Groningen worden uit deze middelen ook aanvullingen gedaan op de gemeentelijke inzet op VO WIJ. Met name daar waar één en ander niet in de begroting van de gemeente was opgenomen (</w:t>
      </w:r>
      <w:proofErr w:type="spellStart"/>
      <w:r w:rsidR="00C43D5F" w:rsidRPr="00472B08">
        <w:rPr>
          <w:rFonts w:cstheme="minorHAnsi"/>
        </w:rPr>
        <w:t>PrO</w:t>
      </w:r>
      <w:proofErr w:type="spellEnd"/>
      <w:r w:rsidR="00C43D5F" w:rsidRPr="00472B08">
        <w:rPr>
          <w:rFonts w:cstheme="minorHAnsi"/>
        </w:rPr>
        <w:t>/VSO , Rebound/TTVO en VO Haren). Er worden zowel leerlingen uit de gemeente Groningen als uit omliggende gemeenten bediend.</w:t>
      </w:r>
    </w:p>
    <w:p w14:paraId="432175CC" w14:textId="77777777" w:rsidR="002C6F8A" w:rsidRDefault="002C6F8A" w:rsidP="002C6F8A">
      <w:pPr>
        <w:contextualSpacing/>
        <w:rPr>
          <w:rFonts w:asciiTheme="minorHAnsi" w:eastAsia="Times New Roman" w:hAnsiTheme="minorHAnsi" w:cstheme="minorHAnsi"/>
          <w:b/>
          <w:color w:val="000000"/>
          <w:lang w:eastAsia="nl-NL"/>
        </w:rPr>
      </w:pPr>
    </w:p>
    <w:p w14:paraId="75B0EFF1" w14:textId="77777777" w:rsidR="00C43D5F" w:rsidRPr="00A36AE5" w:rsidRDefault="00C43D5F" w:rsidP="002C6F8A">
      <w:pPr>
        <w:contextualSpacing/>
        <w:rPr>
          <w:rFonts w:asciiTheme="minorHAnsi" w:eastAsia="Times New Roman" w:hAnsiTheme="minorHAnsi" w:cstheme="minorHAnsi"/>
          <w:b/>
          <w:color w:val="000000"/>
          <w:lang w:eastAsia="nl-NL"/>
        </w:rPr>
      </w:pPr>
      <w:r w:rsidRPr="00A36AE5">
        <w:rPr>
          <w:rFonts w:asciiTheme="minorHAnsi" w:eastAsia="Times New Roman" w:hAnsiTheme="minorHAnsi" w:cstheme="minorHAnsi"/>
          <w:b/>
          <w:color w:val="000000"/>
          <w:lang w:eastAsia="nl-NL"/>
        </w:rPr>
        <w:t>Aantal deelnemers</w:t>
      </w:r>
      <w:r w:rsidRPr="00A36AE5">
        <w:rPr>
          <w:rFonts w:asciiTheme="minorHAnsi" w:eastAsia="Times New Roman" w:hAnsiTheme="minorHAnsi" w:cstheme="minorHAnsi"/>
          <w:b/>
          <w:color w:val="000000"/>
          <w:lang w:eastAsia="nl-NL"/>
        </w:rPr>
        <w:br/>
      </w:r>
      <w:r>
        <w:rPr>
          <w:rFonts w:asciiTheme="minorHAnsi" w:eastAsia="Times New Roman" w:hAnsiTheme="minorHAnsi" w:cstheme="minorHAnsi"/>
          <w:color w:val="000000"/>
          <w:lang w:eastAsia="nl-NL"/>
        </w:rPr>
        <w:t xml:space="preserve">Naast een vijftal individuele trajecten voor de invulling van jeugdhulp zonder indicatiestelling is er ingezet op VO WIJ in </w:t>
      </w:r>
      <w:proofErr w:type="spellStart"/>
      <w:r>
        <w:rPr>
          <w:rFonts w:asciiTheme="minorHAnsi" w:eastAsia="Times New Roman" w:hAnsiTheme="minorHAnsi" w:cstheme="minorHAnsi"/>
          <w:color w:val="000000"/>
          <w:lang w:eastAsia="nl-NL"/>
        </w:rPr>
        <w:t>PrO</w:t>
      </w:r>
      <w:proofErr w:type="spellEnd"/>
      <w:r>
        <w:rPr>
          <w:rFonts w:asciiTheme="minorHAnsi" w:eastAsia="Times New Roman" w:hAnsiTheme="minorHAnsi" w:cstheme="minorHAnsi"/>
          <w:color w:val="000000"/>
          <w:lang w:eastAsia="nl-NL"/>
        </w:rPr>
        <w:t xml:space="preserve">/VSO, Rebound/TTVO en VO WIJ Haren. Het aantal deelnemers is nog niet in beeld gebracht en is onderdeel van VO WIJ monitor. </w:t>
      </w:r>
    </w:p>
    <w:p w14:paraId="1FF1F2C7" w14:textId="77777777" w:rsidR="002C6F8A" w:rsidRDefault="002C6F8A" w:rsidP="002C6F8A">
      <w:pPr>
        <w:spacing w:after="160" w:line="259" w:lineRule="auto"/>
        <w:contextualSpacing/>
        <w:rPr>
          <w:rFonts w:asciiTheme="minorHAnsi" w:eastAsia="Times New Roman" w:hAnsiTheme="minorHAnsi" w:cstheme="minorHAnsi"/>
          <w:b/>
          <w:color w:val="000000"/>
          <w:lang w:eastAsia="nl-NL"/>
        </w:rPr>
      </w:pPr>
    </w:p>
    <w:p w14:paraId="1FFB8A72" w14:textId="77777777" w:rsidR="00C43D5F" w:rsidRPr="00A36AE5" w:rsidRDefault="00C43D5F" w:rsidP="002C6F8A">
      <w:pPr>
        <w:spacing w:after="160" w:line="259" w:lineRule="auto"/>
        <w:contextualSpacing/>
        <w:rPr>
          <w:rFonts w:asciiTheme="minorHAnsi" w:eastAsia="Times New Roman" w:hAnsiTheme="minorHAnsi" w:cstheme="minorHAnsi"/>
          <w:color w:val="000000"/>
          <w:lang w:eastAsia="nl-NL"/>
        </w:rPr>
      </w:pPr>
      <w:r w:rsidRPr="00A36AE5">
        <w:rPr>
          <w:rFonts w:asciiTheme="minorHAnsi" w:eastAsia="Times New Roman" w:hAnsiTheme="minorHAnsi" w:cstheme="minorHAnsi"/>
          <w:b/>
          <w:color w:val="000000"/>
          <w:lang w:eastAsia="nl-NL"/>
        </w:rPr>
        <w:t>Resultaten</w:t>
      </w:r>
      <w:r w:rsidRPr="00A36AE5">
        <w:rPr>
          <w:rFonts w:asciiTheme="minorHAnsi" w:eastAsia="Times New Roman" w:hAnsiTheme="minorHAnsi" w:cstheme="minorHAnsi"/>
          <w:b/>
          <w:color w:val="000000"/>
          <w:lang w:eastAsia="nl-NL"/>
        </w:rPr>
        <w:br/>
      </w:r>
      <w:r w:rsidRPr="003F5143">
        <w:rPr>
          <w:rFonts w:asciiTheme="minorHAnsi" w:eastAsia="Times New Roman" w:hAnsiTheme="minorHAnsi" w:cstheme="minorHAnsi"/>
          <w:color w:val="000000"/>
          <w:lang w:eastAsia="nl-NL"/>
        </w:rPr>
        <w:t>Naast het voorkomen van uitval van individuele leerlingen draagt de inzet bij aan het tot stand komen van de verbinding onderwijs-jeugdhulp.</w:t>
      </w:r>
    </w:p>
    <w:p w14:paraId="0FFAFC34" w14:textId="77777777" w:rsidR="002C6F8A" w:rsidRDefault="002C6F8A" w:rsidP="002C6F8A">
      <w:pPr>
        <w:spacing w:after="160" w:line="259" w:lineRule="auto"/>
        <w:contextualSpacing/>
        <w:rPr>
          <w:rFonts w:asciiTheme="minorHAnsi" w:eastAsia="Times New Roman" w:hAnsiTheme="minorHAnsi" w:cstheme="minorHAnsi"/>
          <w:b/>
          <w:color w:val="000000"/>
          <w:lang w:eastAsia="nl-NL"/>
        </w:rPr>
      </w:pPr>
    </w:p>
    <w:p w14:paraId="2AAA00A1" w14:textId="77777777" w:rsidR="00C43D5F" w:rsidRPr="00A36AE5" w:rsidRDefault="00C43D5F" w:rsidP="002C6F8A">
      <w:pPr>
        <w:spacing w:after="160" w:line="259" w:lineRule="auto"/>
        <w:contextualSpacing/>
        <w:rPr>
          <w:rFonts w:asciiTheme="minorHAnsi" w:eastAsia="Times New Roman" w:hAnsiTheme="minorHAnsi" w:cstheme="minorHAnsi"/>
          <w:b/>
          <w:color w:val="000000"/>
          <w:lang w:eastAsia="nl-NL"/>
        </w:rPr>
      </w:pPr>
      <w:r w:rsidRPr="00A36AE5">
        <w:rPr>
          <w:rFonts w:asciiTheme="minorHAnsi" w:eastAsia="Times New Roman" w:hAnsiTheme="minorHAnsi" w:cstheme="minorHAnsi"/>
          <w:b/>
          <w:color w:val="000000"/>
          <w:lang w:eastAsia="nl-NL"/>
        </w:rPr>
        <w:t>Knelpunten</w:t>
      </w:r>
      <w:r w:rsidRPr="00A36AE5">
        <w:rPr>
          <w:rFonts w:asciiTheme="minorHAnsi" w:eastAsia="Times New Roman" w:hAnsiTheme="minorHAnsi" w:cstheme="minorHAnsi"/>
          <w:b/>
          <w:color w:val="000000"/>
          <w:lang w:eastAsia="nl-NL"/>
        </w:rPr>
        <w:br/>
      </w:r>
      <w:r w:rsidRPr="003F5143">
        <w:rPr>
          <w:rFonts w:asciiTheme="minorHAnsi" w:eastAsia="Times New Roman" w:hAnsiTheme="minorHAnsi" w:cstheme="minorHAnsi"/>
          <w:color w:val="000000"/>
          <w:lang w:eastAsia="nl-NL"/>
        </w:rPr>
        <w:t>Geen</w:t>
      </w:r>
    </w:p>
    <w:p w14:paraId="56E6DAA2" w14:textId="77777777" w:rsidR="002C6F8A" w:rsidRDefault="002C6F8A" w:rsidP="002C6F8A">
      <w:pPr>
        <w:spacing w:after="160" w:line="259" w:lineRule="auto"/>
        <w:contextualSpacing/>
        <w:rPr>
          <w:rFonts w:asciiTheme="minorHAnsi" w:eastAsia="Times New Roman" w:hAnsiTheme="minorHAnsi" w:cstheme="minorHAnsi"/>
          <w:b/>
          <w:color w:val="000000"/>
          <w:lang w:eastAsia="nl-NL"/>
        </w:rPr>
      </w:pPr>
    </w:p>
    <w:p w14:paraId="715E50E4" w14:textId="77777777" w:rsidR="00C43D5F" w:rsidRDefault="00C43D5F" w:rsidP="002C6F8A">
      <w:pPr>
        <w:spacing w:after="160" w:line="259" w:lineRule="auto"/>
        <w:contextualSpacing/>
        <w:rPr>
          <w:rFonts w:asciiTheme="minorHAnsi" w:hAnsiTheme="minorHAnsi" w:cstheme="minorHAnsi"/>
        </w:rPr>
      </w:pPr>
      <w:r w:rsidRPr="00A36AE5">
        <w:rPr>
          <w:rFonts w:asciiTheme="minorHAnsi" w:eastAsia="Times New Roman" w:hAnsiTheme="minorHAnsi" w:cstheme="minorHAnsi"/>
          <w:b/>
          <w:color w:val="000000"/>
          <w:lang w:eastAsia="nl-NL"/>
        </w:rPr>
        <w:t>Conclusies/aanbevelingen</w:t>
      </w:r>
      <w:r w:rsidRPr="00A36AE5">
        <w:rPr>
          <w:rFonts w:asciiTheme="minorHAnsi" w:eastAsia="Times New Roman" w:hAnsiTheme="minorHAnsi" w:cstheme="minorHAnsi"/>
          <w:b/>
          <w:color w:val="000000"/>
          <w:lang w:eastAsia="nl-NL"/>
        </w:rPr>
        <w:br/>
      </w:r>
      <w:r>
        <w:rPr>
          <w:rFonts w:asciiTheme="minorHAnsi" w:hAnsiTheme="minorHAnsi" w:cstheme="minorHAnsi"/>
        </w:rPr>
        <w:t>Deze middelen zijn een ideaal voorbeeld van hoe een gezamenlijk budget ingezet kan worden om de verbinding onderwijs-jeugdhulp tot stand te brengen. Door deze middelen is er geen discussie wie er moet betalen. We willen deze middelen dus continueren.</w:t>
      </w:r>
    </w:p>
    <w:p w14:paraId="4A522513" w14:textId="77777777" w:rsidR="00C43D5F" w:rsidRDefault="00C43D5F" w:rsidP="006D64B9">
      <w:pPr>
        <w:spacing w:after="160" w:line="259" w:lineRule="auto"/>
        <w:rPr>
          <w:rFonts w:eastAsia="Times New Roman" w:cs="Arial"/>
          <w:b/>
          <w:color w:val="002060"/>
          <w:sz w:val="28"/>
          <w:szCs w:val="28"/>
        </w:rPr>
      </w:pPr>
    </w:p>
    <w:p w14:paraId="4C65399F" w14:textId="77777777" w:rsidR="002C6F8A" w:rsidRDefault="002C6F8A" w:rsidP="006D64B9">
      <w:pPr>
        <w:spacing w:after="160" w:line="259" w:lineRule="auto"/>
        <w:rPr>
          <w:rFonts w:eastAsia="Times New Roman" w:cs="Arial"/>
          <w:b/>
          <w:color w:val="002060"/>
          <w:sz w:val="28"/>
          <w:szCs w:val="28"/>
        </w:rPr>
      </w:pPr>
    </w:p>
    <w:p w14:paraId="62605BEE" w14:textId="77777777" w:rsidR="00635EC7" w:rsidRPr="003A657B" w:rsidRDefault="0079637B" w:rsidP="003A657B">
      <w:pPr>
        <w:spacing w:after="160" w:line="259" w:lineRule="auto"/>
        <w:rPr>
          <w:rFonts w:cstheme="minorHAnsi"/>
          <w:b/>
          <w:i/>
        </w:rPr>
      </w:pPr>
      <w:r>
        <w:rPr>
          <w:rFonts w:eastAsia="Times New Roman" w:cs="Arial"/>
          <w:b/>
          <w:sz w:val="28"/>
          <w:szCs w:val="28"/>
        </w:rPr>
        <w:lastRenderedPageBreak/>
        <w:br/>
      </w:r>
      <w:r w:rsidR="00635EC7" w:rsidRPr="008B77ED">
        <w:rPr>
          <w:rFonts w:asciiTheme="minorHAnsi" w:eastAsia="Times New Roman" w:hAnsiTheme="minorHAnsi" w:cstheme="minorHAnsi"/>
          <w:b/>
          <w:i/>
          <w:color w:val="002060"/>
          <w:sz w:val="28"/>
          <w:szCs w:val="28"/>
          <w:lang w:eastAsia="nl-NL"/>
        </w:rPr>
        <w:t xml:space="preserve">Cluster 3 Maatwerk Groningen Centraal </w:t>
      </w:r>
      <w:r w:rsidR="003A657B">
        <w:rPr>
          <w:rFonts w:cstheme="minorHAnsi"/>
          <w:b/>
          <w:i/>
        </w:rPr>
        <w:br/>
      </w:r>
      <w:r w:rsidR="00635EC7" w:rsidRPr="002C6F8A">
        <w:rPr>
          <w:rFonts w:cstheme="minorHAnsi"/>
          <w:b/>
        </w:rPr>
        <w:t xml:space="preserve">Korte beschrijving </w:t>
      </w:r>
      <w:r w:rsidR="00635EC7" w:rsidRPr="002C6F8A">
        <w:rPr>
          <w:rFonts w:cstheme="minorHAnsi"/>
          <w:b/>
        </w:rPr>
        <w:br/>
      </w:r>
      <w:r w:rsidR="00635EC7" w:rsidRPr="002C6F8A">
        <w:rPr>
          <w:rFonts w:eastAsia="Calibri" w:cstheme="minorHAnsi"/>
        </w:rPr>
        <w:t xml:space="preserve">Binnen het speciaal onderwijs zien wij een groep leerlingen die buiten de kaders van de reguliere zorg en het basisonderwijsaanbod van cluster 3 vallen. Hiervoor wil de van Lieflandschool een passend aanbod creëren in samenwerking met verschillende externe partners.  Maatwerk cluster 3 heeft een pilotstatus en wordt gefinancierd vanuit een VSV subsidie regiomiddelen (centraal) en pilotmiddelen van het </w:t>
      </w:r>
      <w:proofErr w:type="spellStart"/>
      <w:r w:rsidR="00635EC7" w:rsidRPr="002C6F8A">
        <w:rPr>
          <w:rFonts w:eastAsia="Calibri" w:cstheme="minorHAnsi"/>
        </w:rPr>
        <w:t>SwV</w:t>
      </w:r>
      <w:proofErr w:type="spellEnd"/>
      <w:r w:rsidR="00635EC7" w:rsidRPr="002C6F8A">
        <w:rPr>
          <w:rFonts w:eastAsia="Calibri" w:cstheme="minorHAnsi"/>
        </w:rPr>
        <w:t>.</w:t>
      </w:r>
    </w:p>
    <w:p w14:paraId="25B3AB21" w14:textId="77777777" w:rsidR="00635EC7" w:rsidRDefault="00635EC7" w:rsidP="002C6F8A">
      <w:pPr>
        <w:rPr>
          <w:rFonts w:eastAsia="Calibri" w:cstheme="minorHAnsi"/>
        </w:rPr>
      </w:pPr>
    </w:p>
    <w:p w14:paraId="78B8D984" w14:textId="77777777" w:rsidR="002C6F8A" w:rsidRPr="002C6F8A" w:rsidRDefault="002C6F8A" w:rsidP="002C6F8A">
      <w:pPr>
        <w:rPr>
          <w:rFonts w:eastAsia="Calibri" w:cstheme="minorHAnsi"/>
        </w:rPr>
      </w:pPr>
      <w:r>
        <w:rPr>
          <w:rFonts w:eastAsia="Calibri" w:cstheme="minorHAnsi"/>
        </w:rPr>
        <w:t>Doel:</w:t>
      </w:r>
    </w:p>
    <w:p w14:paraId="667D968F" w14:textId="77777777" w:rsidR="00635EC7" w:rsidRDefault="00635EC7" w:rsidP="009F551D">
      <w:pPr>
        <w:pStyle w:val="Lijstalinea"/>
        <w:numPr>
          <w:ilvl w:val="0"/>
          <w:numId w:val="4"/>
        </w:numPr>
        <w:rPr>
          <w:rFonts w:eastAsia="Calibri" w:cstheme="minorHAnsi"/>
        </w:rPr>
      </w:pPr>
      <w:r w:rsidRPr="00B7010C">
        <w:rPr>
          <w:rFonts w:eastAsia="Calibri" w:cstheme="minorHAnsi"/>
        </w:rPr>
        <w:t>voorkomen van uitval/thuiszitters binnen cluster 3 onderwijs</w:t>
      </w:r>
    </w:p>
    <w:p w14:paraId="7B05E4A8" w14:textId="77777777" w:rsidR="00635EC7" w:rsidRDefault="00635EC7" w:rsidP="009F551D">
      <w:pPr>
        <w:pStyle w:val="Lijstalinea"/>
        <w:numPr>
          <w:ilvl w:val="0"/>
          <w:numId w:val="4"/>
        </w:numPr>
        <w:rPr>
          <w:rFonts w:eastAsia="Calibri" w:cstheme="minorHAnsi"/>
        </w:rPr>
      </w:pPr>
      <w:r w:rsidRPr="00B7010C">
        <w:rPr>
          <w:rFonts w:eastAsia="Calibri" w:cstheme="minorHAnsi"/>
        </w:rPr>
        <w:t>leerlingen (toe/terug)leiden naar onderwijs- en/of jeugdhulpverleningstraject</w:t>
      </w:r>
    </w:p>
    <w:p w14:paraId="2C21F2C6" w14:textId="77777777" w:rsidR="00635EC7" w:rsidRDefault="00635EC7" w:rsidP="009F551D">
      <w:pPr>
        <w:pStyle w:val="Lijstalinea"/>
        <w:numPr>
          <w:ilvl w:val="0"/>
          <w:numId w:val="4"/>
        </w:numPr>
        <w:rPr>
          <w:rFonts w:eastAsia="Calibri" w:cstheme="minorHAnsi"/>
        </w:rPr>
      </w:pPr>
      <w:r w:rsidRPr="00B7010C">
        <w:rPr>
          <w:rFonts w:eastAsia="Calibri" w:cstheme="minorHAnsi"/>
        </w:rPr>
        <w:t>bieden van een maatwerk gericht op perspectief en ontwikkeling, in de vorm van een onderwijs-zorgarrangement</w:t>
      </w:r>
    </w:p>
    <w:p w14:paraId="2D6B6594" w14:textId="77777777" w:rsidR="002C6F8A" w:rsidRDefault="00635EC7" w:rsidP="009F551D">
      <w:pPr>
        <w:pStyle w:val="Lijstalinea"/>
        <w:numPr>
          <w:ilvl w:val="0"/>
          <w:numId w:val="4"/>
        </w:numPr>
        <w:rPr>
          <w:rFonts w:eastAsia="Calibri" w:cstheme="minorHAnsi"/>
        </w:rPr>
      </w:pPr>
      <w:r w:rsidRPr="001B66F7">
        <w:rPr>
          <w:rFonts w:eastAsia="Calibri" w:cstheme="minorHAnsi"/>
        </w:rPr>
        <w:t>het netwerk van de leerling wordt betrokken en dient actief mee te doen binnen het traject.</w:t>
      </w:r>
    </w:p>
    <w:p w14:paraId="0C24BBD4" w14:textId="77777777" w:rsidR="00635EC7" w:rsidRPr="002C6F8A" w:rsidRDefault="00635EC7" w:rsidP="002C6F8A">
      <w:pPr>
        <w:rPr>
          <w:rFonts w:eastAsia="Calibri" w:cstheme="minorHAnsi"/>
        </w:rPr>
      </w:pPr>
      <w:r w:rsidRPr="002C6F8A">
        <w:rPr>
          <w:rFonts w:eastAsia="Calibri" w:cstheme="minorHAnsi"/>
        </w:rPr>
        <w:t>Doelgroep:</w:t>
      </w:r>
    </w:p>
    <w:p w14:paraId="78467E6B" w14:textId="77777777" w:rsidR="00635EC7" w:rsidRDefault="00635EC7" w:rsidP="009F551D">
      <w:pPr>
        <w:pStyle w:val="Lijstalinea"/>
        <w:numPr>
          <w:ilvl w:val="0"/>
          <w:numId w:val="5"/>
        </w:numPr>
        <w:rPr>
          <w:rFonts w:eastAsia="Times New Roman" w:cstheme="minorHAnsi"/>
          <w:color w:val="000000"/>
          <w:lang w:eastAsia="nl-NL"/>
        </w:rPr>
      </w:pPr>
      <w:r w:rsidRPr="00B7010C">
        <w:rPr>
          <w:rFonts w:eastAsia="Times New Roman" w:cstheme="minorHAnsi"/>
          <w:color w:val="000000"/>
          <w:lang w:eastAsia="nl-NL"/>
        </w:rPr>
        <w:t>Leerlingen die een begeleidingsvraag hebben m.b.t onderwijs en jeugdhulpverlening, die maatwerk vereist en/of vastgelopen zijn binnen het (reguliere) onderwijssysteem en verwant is aan de cluster 3 doelgroep</w:t>
      </w:r>
    </w:p>
    <w:p w14:paraId="436CB6DF" w14:textId="77777777" w:rsidR="00635EC7" w:rsidRDefault="00635EC7" w:rsidP="009F551D">
      <w:pPr>
        <w:pStyle w:val="Lijstalinea"/>
        <w:numPr>
          <w:ilvl w:val="0"/>
          <w:numId w:val="5"/>
        </w:numPr>
        <w:rPr>
          <w:rFonts w:eastAsia="Times New Roman" w:cstheme="minorHAnsi"/>
          <w:color w:val="000000"/>
          <w:lang w:eastAsia="nl-NL"/>
        </w:rPr>
      </w:pPr>
      <w:r w:rsidRPr="00B7010C">
        <w:rPr>
          <w:rFonts w:eastAsia="Times New Roman" w:cstheme="minorHAnsi"/>
          <w:color w:val="000000"/>
          <w:lang w:eastAsia="nl-NL"/>
        </w:rPr>
        <w:t xml:space="preserve">Leerlingen die niet in staat zijn om zonder extra ondersteuning en behandeling in te voegen in een stamgroep vso cluster 3. </w:t>
      </w:r>
    </w:p>
    <w:p w14:paraId="3CB06759" w14:textId="77777777" w:rsidR="00635EC7" w:rsidRDefault="00635EC7" w:rsidP="009F551D">
      <w:pPr>
        <w:pStyle w:val="Lijstalinea"/>
        <w:numPr>
          <w:ilvl w:val="0"/>
          <w:numId w:val="5"/>
        </w:numPr>
        <w:rPr>
          <w:rFonts w:eastAsia="Times New Roman" w:cstheme="minorHAnsi"/>
          <w:color w:val="000000"/>
          <w:lang w:eastAsia="nl-NL"/>
        </w:rPr>
      </w:pPr>
      <w:r w:rsidRPr="00B7010C">
        <w:rPr>
          <w:rFonts w:eastAsia="Times New Roman" w:cstheme="minorHAnsi"/>
          <w:color w:val="000000"/>
          <w:lang w:eastAsia="nl-NL"/>
        </w:rPr>
        <w:t>Leerlingen met en zonder TLV</w:t>
      </w:r>
    </w:p>
    <w:p w14:paraId="56798F1B" w14:textId="77777777" w:rsidR="00635EC7" w:rsidRPr="00B7010C" w:rsidRDefault="00635EC7" w:rsidP="009F551D">
      <w:pPr>
        <w:pStyle w:val="Lijstalinea"/>
        <w:numPr>
          <w:ilvl w:val="0"/>
          <w:numId w:val="5"/>
        </w:numPr>
        <w:rPr>
          <w:rFonts w:eastAsia="Times New Roman" w:cstheme="minorHAnsi"/>
          <w:color w:val="000000"/>
          <w:lang w:eastAsia="nl-NL"/>
        </w:rPr>
      </w:pPr>
      <w:r w:rsidRPr="00B7010C">
        <w:rPr>
          <w:rFonts w:eastAsia="Times New Roman" w:cstheme="minorHAnsi"/>
          <w:color w:val="000000"/>
          <w:lang w:eastAsia="nl-NL"/>
        </w:rPr>
        <w:t>Er zijn twee groepen leerlingen die op dit moment niet tot onvoldoende bediend kunnen worden binnen de huidige structuur van het onderwijs</w:t>
      </w:r>
    </w:p>
    <w:p w14:paraId="1073ED7B" w14:textId="77777777" w:rsidR="00635EC7" w:rsidRDefault="00635EC7" w:rsidP="002C6F8A">
      <w:pPr>
        <w:rPr>
          <w:rFonts w:cstheme="minorHAnsi"/>
        </w:rPr>
      </w:pPr>
      <w:r w:rsidRPr="002C6F8A">
        <w:rPr>
          <w:rFonts w:cstheme="minorHAnsi"/>
          <w:b/>
        </w:rPr>
        <w:t>Totaal aantal deelnemers en resultaten</w:t>
      </w:r>
      <w:r w:rsidRPr="002C6F8A">
        <w:rPr>
          <w:rFonts w:cstheme="minorHAnsi"/>
          <w:b/>
        </w:rPr>
        <w:br/>
      </w:r>
      <w:r w:rsidRPr="002C6F8A">
        <w:rPr>
          <w:rFonts w:cstheme="minorHAnsi"/>
        </w:rPr>
        <w:t xml:space="preserve">In de pilotfase van 2017-2019 zijn er jaarlijks ca. 5 leerlingen opgevangen die thuis zaten of dreigden thuis te zitten. Het gaat bij deze leerlingen om zeer complexe thuiszitters met </w:t>
      </w:r>
      <w:proofErr w:type="spellStart"/>
      <w:r w:rsidRPr="002C6F8A">
        <w:rPr>
          <w:rFonts w:cstheme="minorHAnsi"/>
        </w:rPr>
        <w:t>lvb</w:t>
      </w:r>
      <w:proofErr w:type="spellEnd"/>
      <w:r w:rsidRPr="002C6F8A">
        <w:rPr>
          <w:rFonts w:cstheme="minorHAnsi"/>
        </w:rPr>
        <w:t xml:space="preserve"> problematiek. De leerlingen wonen veelal in de gemeente Groningen, een enkeling komt uit de Ommelanden. De uitstroom van de leerlingen is doorgaans naar vormen van Arbeid en Dagbesteding dan wel intensieve vormen van Jeugdhulpverlening. De schakeling naar Onderwijs (</w:t>
      </w:r>
      <w:proofErr w:type="spellStart"/>
      <w:r w:rsidRPr="002C6F8A">
        <w:rPr>
          <w:rFonts w:cstheme="minorHAnsi"/>
        </w:rPr>
        <w:t>PrO</w:t>
      </w:r>
      <w:proofErr w:type="spellEnd"/>
      <w:r w:rsidRPr="002C6F8A">
        <w:rPr>
          <w:rFonts w:cstheme="minorHAnsi"/>
        </w:rPr>
        <w:t>/VSO) blijkt moeizaam te verlopen.</w:t>
      </w:r>
    </w:p>
    <w:p w14:paraId="4A6A4606" w14:textId="77777777" w:rsidR="002C6F8A" w:rsidRPr="002C6F8A" w:rsidRDefault="002C6F8A" w:rsidP="002C6F8A">
      <w:pPr>
        <w:rPr>
          <w:rFonts w:cstheme="minorHAnsi"/>
          <w:b/>
        </w:rPr>
      </w:pPr>
    </w:p>
    <w:p w14:paraId="6A0D32D0" w14:textId="77777777" w:rsidR="00635EC7" w:rsidRPr="002C6F8A" w:rsidRDefault="00635EC7" w:rsidP="002C6F8A">
      <w:pPr>
        <w:rPr>
          <w:rFonts w:cstheme="minorHAnsi"/>
        </w:rPr>
      </w:pPr>
      <w:r w:rsidRPr="002C6F8A">
        <w:rPr>
          <w:rFonts w:cstheme="minorHAnsi"/>
          <w:b/>
        </w:rPr>
        <w:t>Knelpunten</w:t>
      </w:r>
      <w:r w:rsidRPr="002C6F8A">
        <w:rPr>
          <w:rFonts w:cstheme="minorHAnsi"/>
          <w:b/>
        </w:rPr>
        <w:br/>
      </w:r>
      <w:r w:rsidRPr="002C6F8A">
        <w:rPr>
          <w:rFonts w:cstheme="minorHAnsi"/>
        </w:rPr>
        <w:t xml:space="preserve">De leerling uit het </w:t>
      </w:r>
      <w:proofErr w:type="spellStart"/>
      <w:r w:rsidRPr="002C6F8A">
        <w:rPr>
          <w:rFonts w:cstheme="minorHAnsi"/>
        </w:rPr>
        <w:t>PrO</w:t>
      </w:r>
      <w:proofErr w:type="spellEnd"/>
      <w:r w:rsidRPr="002C6F8A">
        <w:rPr>
          <w:rFonts w:cstheme="minorHAnsi"/>
        </w:rPr>
        <w:t xml:space="preserve"> op het grensvlak </w:t>
      </w:r>
      <w:proofErr w:type="spellStart"/>
      <w:r w:rsidRPr="002C6F8A">
        <w:rPr>
          <w:rFonts w:cstheme="minorHAnsi"/>
        </w:rPr>
        <w:t>PrO</w:t>
      </w:r>
      <w:proofErr w:type="spellEnd"/>
      <w:r w:rsidRPr="002C6F8A">
        <w:rPr>
          <w:rFonts w:cstheme="minorHAnsi"/>
        </w:rPr>
        <w:t>/VSO cluster 3 heeft een emotionele drempel om op de van Liefland opgevangen te worden.</w:t>
      </w:r>
    </w:p>
    <w:p w14:paraId="17633F37" w14:textId="77777777" w:rsidR="00635EC7" w:rsidRPr="002C6F8A" w:rsidRDefault="00635EC7" w:rsidP="002C6F8A">
      <w:pPr>
        <w:rPr>
          <w:rFonts w:cstheme="minorHAnsi"/>
          <w:b/>
        </w:rPr>
      </w:pPr>
      <w:r w:rsidRPr="002C6F8A">
        <w:rPr>
          <w:rFonts w:cstheme="minorHAnsi"/>
        </w:rPr>
        <w:t xml:space="preserve">Op VSO cluster 3 in de stad zitten zowel leerlingen die komen uit de stad als uit de Ommelanden en een enkele leerling uit NM Drenthe. Er is geen onderscheid gemaakt bij de opvang van de leerlingen. Ze komen echter veelal uit de stad. </w:t>
      </w:r>
    </w:p>
    <w:p w14:paraId="557CD8CD" w14:textId="77777777" w:rsidR="00635EC7" w:rsidRPr="002C6F8A" w:rsidRDefault="00635EC7" w:rsidP="002C6F8A">
      <w:pPr>
        <w:rPr>
          <w:rFonts w:cstheme="minorHAnsi"/>
        </w:rPr>
      </w:pPr>
      <w:proofErr w:type="spellStart"/>
      <w:r w:rsidRPr="002C6F8A">
        <w:rPr>
          <w:rFonts w:cstheme="minorHAnsi"/>
        </w:rPr>
        <w:t>SwV</w:t>
      </w:r>
      <w:proofErr w:type="spellEnd"/>
      <w:r w:rsidRPr="002C6F8A">
        <w:rPr>
          <w:rFonts w:cstheme="minorHAnsi"/>
        </w:rPr>
        <w:t xml:space="preserve"> Ommelanden is tot dusverre niet betrokken geweest. Er zal eerst onderzoek plaats moeten vinden of dit kan worden toegevoegd. Met de van Liefland wordt overleg gestart met beide </w:t>
      </w:r>
      <w:proofErr w:type="spellStart"/>
      <w:r w:rsidRPr="002C6F8A">
        <w:rPr>
          <w:rFonts w:cstheme="minorHAnsi"/>
        </w:rPr>
        <w:t>swv’s</w:t>
      </w:r>
      <w:proofErr w:type="spellEnd"/>
      <w:r w:rsidRPr="002C6F8A">
        <w:rPr>
          <w:rFonts w:cstheme="minorHAnsi"/>
        </w:rPr>
        <w:t xml:space="preserve"> voor de mogelijkheden tot vervolg.</w:t>
      </w:r>
    </w:p>
    <w:p w14:paraId="319616AD" w14:textId="77777777" w:rsidR="00635EC7" w:rsidRPr="002C6F8A" w:rsidRDefault="00635EC7" w:rsidP="002C6F8A">
      <w:pPr>
        <w:rPr>
          <w:rFonts w:cstheme="minorHAnsi"/>
          <w:b/>
        </w:rPr>
      </w:pPr>
      <w:r w:rsidRPr="002C6F8A">
        <w:rPr>
          <w:rFonts w:cstheme="minorHAnsi"/>
        </w:rPr>
        <w:t>Daarin worden ook de twee andere cluster 3 scholen in de stad betrokken (De Wingerd, de Steiger).</w:t>
      </w:r>
    </w:p>
    <w:p w14:paraId="65F0BB65" w14:textId="77777777" w:rsidR="002C6F8A" w:rsidRDefault="002C6F8A" w:rsidP="002C6F8A">
      <w:pPr>
        <w:rPr>
          <w:rFonts w:cstheme="minorHAnsi"/>
          <w:b/>
        </w:rPr>
      </w:pPr>
    </w:p>
    <w:p w14:paraId="5F51F5A5" w14:textId="77777777" w:rsidR="00635EC7" w:rsidRPr="002C6F8A" w:rsidRDefault="00635EC7" w:rsidP="002C6F8A">
      <w:pPr>
        <w:rPr>
          <w:rFonts w:cstheme="minorHAnsi"/>
        </w:rPr>
      </w:pPr>
      <w:r w:rsidRPr="002C6F8A">
        <w:rPr>
          <w:rFonts w:cstheme="minorHAnsi"/>
          <w:b/>
        </w:rPr>
        <w:t>Conclusies en aanbevelingen</w:t>
      </w:r>
      <w:r w:rsidRPr="002C6F8A">
        <w:rPr>
          <w:rFonts w:cstheme="minorHAnsi"/>
          <w:b/>
        </w:rPr>
        <w:br/>
      </w:r>
      <w:r w:rsidRPr="002C6F8A">
        <w:rPr>
          <w:rFonts w:cstheme="minorHAnsi"/>
        </w:rPr>
        <w:t xml:space="preserve">Maatwerk cluster 3 opnemen in het ondersteuningsaanbod van voorlopig alleen </w:t>
      </w:r>
      <w:proofErr w:type="spellStart"/>
      <w:r w:rsidRPr="002C6F8A">
        <w:rPr>
          <w:rFonts w:cstheme="minorHAnsi"/>
        </w:rPr>
        <w:t>SwV</w:t>
      </w:r>
      <w:proofErr w:type="spellEnd"/>
      <w:r w:rsidRPr="002C6F8A">
        <w:rPr>
          <w:rFonts w:cstheme="minorHAnsi"/>
        </w:rPr>
        <w:t xml:space="preserve"> VO Groningen Stad vanuit co financiering Samenwerkingsverband VO Groningen Stad en VSV middelen (zolang de subsidie wordt verstrekt).</w:t>
      </w:r>
    </w:p>
    <w:p w14:paraId="6649A09E" w14:textId="77777777" w:rsidR="00635EC7" w:rsidRDefault="00635EC7" w:rsidP="00635EC7">
      <w:pPr>
        <w:rPr>
          <w:rFonts w:cstheme="minorHAnsi"/>
        </w:rPr>
      </w:pPr>
    </w:p>
    <w:p w14:paraId="31A3B9E5" w14:textId="77777777" w:rsidR="00635EC7" w:rsidRPr="008B77ED" w:rsidRDefault="00635EC7" w:rsidP="00635EC7">
      <w:pPr>
        <w:rPr>
          <w:rFonts w:cstheme="minorHAnsi"/>
          <w:b/>
          <w:i/>
          <w:sz w:val="28"/>
          <w:szCs w:val="28"/>
        </w:rPr>
      </w:pPr>
      <w:r w:rsidRPr="008B77ED">
        <w:rPr>
          <w:rFonts w:cstheme="minorHAnsi"/>
          <w:b/>
          <w:i/>
          <w:color w:val="002060"/>
          <w:sz w:val="28"/>
          <w:szCs w:val="28"/>
        </w:rPr>
        <w:t xml:space="preserve">Integrale aanpak SWV V(S)O 20.02 Groningen Ommelanden </w:t>
      </w:r>
    </w:p>
    <w:p w14:paraId="711F60A1" w14:textId="77777777" w:rsidR="00635EC7" w:rsidRPr="002C6F8A" w:rsidRDefault="00635EC7" w:rsidP="002C6F8A">
      <w:pPr>
        <w:rPr>
          <w:rFonts w:cstheme="minorHAnsi"/>
          <w:b/>
          <w:sz w:val="28"/>
          <w:szCs w:val="28"/>
        </w:rPr>
      </w:pPr>
      <w:r w:rsidRPr="002C6F8A">
        <w:rPr>
          <w:rFonts w:cstheme="minorHAnsi"/>
          <w:b/>
        </w:rPr>
        <w:t xml:space="preserve">Korte beschrijving </w:t>
      </w:r>
      <w:r w:rsidRPr="002C6F8A">
        <w:rPr>
          <w:rFonts w:cstheme="minorHAnsi"/>
          <w:b/>
        </w:rPr>
        <w:br/>
        <w:t>Pilots integrale aanpak provincie Groningen</w:t>
      </w:r>
      <w:r w:rsidRPr="002C6F8A">
        <w:rPr>
          <w:rFonts w:cstheme="minorHAnsi"/>
        </w:rPr>
        <w:br/>
        <w:t>Een aantal leerlingen in de betrokken gemeenten</w:t>
      </w:r>
      <w:r w:rsidRPr="002C6F8A">
        <w:rPr>
          <w:rFonts w:cstheme="minorHAnsi"/>
          <w:vertAlign w:val="superscript"/>
        </w:rPr>
        <w:t xml:space="preserve"> </w:t>
      </w:r>
      <w:r w:rsidRPr="00A63AFC">
        <w:rPr>
          <w:vertAlign w:val="superscript"/>
        </w:rPr>
        <w:footnoteReference w:id="1"/>
      </w:r>
      <w:r w:rsidRPr="002C6F8A">
        <w:rPr>
          <w:rFonts w:cstheme="minorHAnsi"/>
        </w:rPr>
        <w:t xml:space="preserve"> kan op dit moment onvoldoende profiteren van een integraal onderwijs-zorgaanbod woonachtig binnen de gemeenten en schoolgaand in samenwerkingsverband 20.01 PO en het samenwerkingsverband 20.02 Groningen VO Ommelanden. </w:t>
      </w:r>
    </w:p>
    <w:p w14:paraId="5BCAE38B" w14:textId="77777777" w:rsidR="002C6F8A" w:rsidRDefault="002C6F8A" w:rsidP="002C6F8A">
      <w:pPr>
        <w:rPr>
          <w:rFonts w:cstheme="minorHAnsi"/>
        </w:rPr>
      </w:pPr>
    </w:p>
    <w:p w14:paraId="11882A6F" w14:textId="77777777" w:rsidR="00635EC7" w:rsidRPr="002C6F8A" w:rsidRDefault="00635EC7" w:rsidP="002C6F8A">
      <w:pPr>
        <w:rPr>
          <w:rFonts w:cstheme="minorHAnsi"/>
          <w:b/>
          <w:sz w:val="28"/>
          <w:szCs w:val="28"/>
        </w:rPr>
      </w:pPr>
      <w:r w:rsidRPr="002C6F8A">
        <w:rPr>
          <w:rFonts w:cstheme="minorHAnsi"/>
        </w:rPr>
        <w:t>Binnen de nieuwe aanvraag voor voortijdig schoolverlaten (VSV) is besloten de overlap in bekostiging en aanbod beter op elkaar af te stemmen en waar mogelijk uit de reguliere gelden van het onderwijs of de gemeenten te bekostigen. Hiermee is de VSV-inzet aanvullend op de reeds beschikbare maatregelen binnen gemeenten en onderwijs of vindt er een herschikking aan inzet en/of middelen plaats. Middels een integrale aanpak worden budgetten/menskracht gebundeld ingezet vanuit RMC, Passend Onderwijs SWV PO en SWV VO, gemeente (jeugdhulp/WMO). Het uitgangspunt hierbij is om de infrastructuur rondom het onderwijs en zorgaanbod in de regio te versterken. Met de partners in deze pilots wordt gewerkt aan de doorontwikkeling van de samenwerking tussen onderwijs, gemeenten en jeugdhulp. Doel is de basis van het onderwijs-zorgaanbod te versterken waarbij leerlingen zo vroeg mogelijk de juiste ondersteuning krijgen (‘</w:t>
      </w:r>
      <w:proofErr w:type="spellStart"/>
      <w:r w:rsidRPr="002C6F8A">
        <w:rPr>
          <w:rFonts w:cstheme="minorHAnsi"/>
        </w:rPr>
        <w:t>Matched</w:t>
      </w:r>
      <w:proofErr w:type="spellEnd"/>
      <w:r w:rsidRPr="002C6F8A">
        <w:rPr>
          <w:rFonts w:cstheme="minorHAnsi"/>
        </w:rPr>
        <w:t xml:space="preserve"> Care’).  Middels preventieve en licht curatieve inzet kan onderwijs worden behouden en wordt thuiszitten zoveel mogelijk voorkomen of beperkt. Indien nodig wordt zwaardere hulp ingezet maar deze wordt zo snel als mogelijk weer afgebouwd (afschalen)</w:t>
      </w:r>
    </w:p>
    <w:p w14:paraId="2FD09D1F" w14:textId="77777777" w:rsidR="00635EC7" w:rsidRPr="00A63AFC" w:rsidRDefault="00635EC7" w:rsidP="00635EC7">
      <w:pPr>
        <w:rPr>
          <w:rFonts w:asciiTheme="minorHAnsi" w:hAnsiTheme="minorHAnsi" w:cstheme="minorHAnsi"/>
        </w:rPr>
      </w:pPr>
    </w:p>
    <w:p w14:paraId="71287BF6" w14:textId="77777777" w:rsidR="002C6F8A" w:rsidRDefault="002C6F8A" w:rsidP="00635EC7">
      <w:pPr>
        <w:rPr>
          <w:rFonts w:asciiTheme="minorHAnsi" w:hAnsiTheme="minorHAnsi" w:cstheme="minorHAnsi"/>
          <w:b/>
          <w:color w:val="002060"/>
          <w:sz w:val="28"/>
          <w:szCs w:val="28"/>
        </w:rPr>
      </w:pPr>
    </w:p>
    <w:p w14:paraId="39287412" w14:textId="77777777" w:rsidR="006E5DCC" w:rsidRDefault="006E5DCC" w:rsidP="006E5DCC">
      <w:pPr>
        <w:rPr>
          <w:rFonts w:cstheme="minorHAnsi"/>
          <w:b/>
          <w:color w:val="002060"/>
          <w:sz w:val="28"/>
          <w:szCs w:val="28"/>
        </w:rPr>
      </w:pPr>
    </w:p>
    <w:p w14:paraId="5FF99900" w14:textId="77777777" w:rsidR="006E5DCC" w:rsidRPr="008B77ED" w:rsidRDefault="00635EC7" w:rsidP="006E5DCC">
      <w:pPr>
        <w:rPr>
          <w:rFonts w:cstheme="minorHAnsi"/>
          <w:i/>
        </w:rPr>
      </w:pPr>
      <w:r w:rsidRPr="008B77ED">
        <w:rPr>
          <w:rFonts w:cstheme="minorHAnsi"/>
          <w:b/>
          <w:i/>
          <w:color w:val="002060"/>
          <w:sz w:val="28"/>
          <w:szCs w:val="28"/>
        </w:rPr>
        <w:t xml:space="preserve">Integrale aanpak Hoogezand (HSSM) </w:t>
      </w:r>
    </w:p>
    <w:p w14:paraId="056F7344" w14:textId="77777777" w:rsidR="00635EC7" w:rsidRPr="006E5DCC" w:rsidRDefault="00635EC7" w:rsidP="009F551D">
      <w:pPr>
        <w:pStyle w:val="Lijstalinea"/>
        <w:numPr>
          <w:ilvl w:val="0"/>
          <w:numId w:val="10"/>
        </w:numPr>
        <w:rPr>
          <w:rFonts w:cstheme="minorHAnsi"/>
          <w:b/>
        </w:rPr>
      </w:pPr>
      <w:r w:rsidRPr="006E5DCC">
        <w:rPr>
          <w:rFonts w:cstheme="minorHAnsi"/>
        </w:rPr>
        <w:t xml:space="preserve">16 deelnemers </w:t>
      </w:r>
    </w:p>
    <w:p w14:paraId="1FA59826" w14:textId="77777777" w:rsidR="00635EC7" w:rsidRPr="00A63AFC" w:rsidRDefault="00635EC7" w:rsidP="009F551D">
      <w:pPr>
        <w:pStyle w:val="Lijstalinea"/>
        <w:numPr>
          <w:ilvl w:val="0"/>
          <w:numId w:val="6"/>
        </w:numPr>
        <w:rPr>
          <w:rFonts w:cstheme="minorHAnsi"/>
          <w:b/>
        </w:rPr>
      </w:pPr>
      <w:r w:rsidRPr="00A63AFC">
        <w:rPr>
          <w:rFonts w:cstheme="minorHAnsi"/>
        </w:rPr>
        <w:t>4 Deelnemers hebben volledige schoolgang na afloop</w:t>
      </w:r>
    </w:p>
    <w:p w14:paraId="2ECAB63C" w14:textId="77777777" w:rsidR="00635EC7" w:rsidRPr="00A63AFC" w:rsidRDefault="00635EC7" w:rsidP="009F551D">
      <w:pPr>
        <w:pStyle w:val="Lijstalinea"/>
        <w:numPr>
          <w:ilvl w:val="0"/>
          <w:numId w:val="6"/>
        </w:numPr>
        <w:rPr>
          <w:rFonts w:cstheme="minorHAnsi"/>
          <w:b/>
        </w:rPr>
      </w:pPr>
      <w:r w:rsidRPr="00A63AFC">
        <w:rPr>
          <w:rFonts w:cstheme="minorHAnsi"/>
        </w:rPr>
        <w:t xml:space="preserve">Overige deelnemers zitten nog in het onderwijstraject of een onderwijs-zorgtraject. </w:t>
      </w:r>
    </w:p>
    <w:p w14:paraId="31BDD9C4" w14:textId="77777777" w:rsidR="00635EC7" w:rsidRPr="00C146B1" w:rsidRDefault="00635EC7" w:rsidP="009F551D">
      <w:pPr>
        <w:pStyle w:val="Lijstalinea"/>
        <w:numPr>
          <w:ilvl w:val="0"/>
          <w:numId w:val="6"/>
        </w:numPr>
        <w:rPr>
          <w:rFonts w:cstheme="minorHAnsi"/>
          <w:b/>
        </w:rPr>
      </w:pPr>
      <w:r w:rsidRPr="00A63AFC">
        <w:rPr>
          <w:rFonts w:cstheme="minorHAnsi"/>
        </w:rPr>
        <w:t>2x ondersteuningsvraag rondom training/scholing om te komen tot structurele oplossingen op basis van gesignaleerde knelpunten (train de trainer).</w:t>
      </w:r>
    </w:p>
    <w:p w14:paraId="5B57EFFF" w14:textId="77777777" w:rsidR="00C146B1" w:rsidRPr="00A63AFC" w:rsidRDefault="00C146B1" w:rsidP="006E5DCC">
      <w:pPr>
        <w:pStyle w:val="Lijstalinea"/>
        <w:rPr>
          <w:rFonts w:cstheme="minorHAnsi"/>
          <w:b/>
        </w:rPr>
      </w:pPr>
    </w:p>
    <w:p w14:paraId="579EE187" w14:textId="77777777" w:rsidR="002C6F8A" w:rsidRPr="008B77ED" w:rsidRDefault="00635EC7" w:rsidP="002C6F8A">
      <w:pPr>
        <w:rPr>
          <w:rFonts w:cstheme="minorHAnsi"/>
          <w:b/>
          <w:i/>
          <w:color w:val="002060"/>
          <w:sz w:val="28"/>
          <w:szCs w:val="28"/>
        </w:rPr>
      </w:pPr>
      <w:r w:rsidRPr="008B77ED">
        <w:rPr>
          <w:rFonts w:cstheme="minorHAnsi"/>
          <w:b/>
          <w:i/>
          <w:color w:val="002060"/>
          <w:sz w:val="28"/>
          <w:szCs w:val="28"/>
        </w:rPr>
        <w:t xml:space="preserve">Integrale aanpak </w:t>
      </w:r>
      <w:proofErr w:type="spellStart"/>
      <w:r w:rsidRPr="008B77ED">
        <w:rPr>
          <w:rFonts w:cstheme="minorHAnsi"/>
          <w:b/>
          <w:i/>
          <w:color w:val="002060"/>
          <w:sz w:val="28"/>
          <w:szCs w:val="28"/>
        </w:rPr>
        <w:t>subregio</w:t>
      </w:r>
      <w:proofErr w:type="spellEnd"/>
      <w:r w:rsidRPr="008B77ED">
        <w:rPr>
          <w:rFonts w:cstheme="minorHAnsi"/>
          <w:b/>
          <w:i/>
          <w:color w:val="002060"/>
          <w:sz w:val="28"/>
          <w:szCs w:val="28"/>
        </w:rPr>
        <w:t xml:space="preserve"> Westerkwartier </w:t>
      </w:r>
    </w:p>
    <w:p w14:paraId="053ED45C" w14:textId="77777777" w:rsidR="00635EC7" w:rsidRPr="00A63AFC" w:rsidRDefault="00635EC7" w:rsidP="009F551D">
      <w:pPr>
        <w:pStyle w:val="Lijstalinea"/>
        <w:numPr>
          <w:ilvl w:val="0"/>
          <w:numId w:val="6"/>
        </w:numPr>
        <w:rPr>
          <w:rFonts w:cstheme="minorHAnsi"/>
          <w:b/>
        </w:rPr>
      </w:pPr>
      <w:r w:rsidRPr="00A63AFC">
        <w:rPr>
          <w:rFonts w:cstheme="minorHAnsi"/>
        </w:rPr>
        <w:t>4 deelnemers</w:t>
      </w:r>
    </w:p>
    <w:p w14:paraId="56657881" w14:textId="77777777" w:rsidR="00635EC7" w:rsidRPr="00A63AFC" w:rsidRDefault="00635EC7" w:rsidP="009F551D">
      <w:pPr>
        <w:pStyle w:val="Lijstalinea"/>
        <w:numPr>
          <w:ilvl w:val="0"/>
          <w:numId w:val="6"/>
        </w:numPr>
        <w:rPr>
          <w:rFonts w:cstheme="minorHAnsi"/>
        </w:rPr>
      </w:pPr>
      <w:r w:rsidRPr="00A63AFC">
        <w:rPr>
          <w:rFonts w:cstheme="minorHAnsi"/>
        </w:rPr>
        <w:t xml:space="preserve">Deelnemers zitten nog in het onderwijstraject of een onderwijs-zorgtraject. </w:t>
      </w:r>
      <w:r w:rsidRPr="00A63AFC">
        <w:rPr>
          <w:rFonts w:cstheme="minorHAnsi"/>
        </w:rPr>
        <w:br/>
        <w:t>3x ondersteuningsvraag rondom training/scholing om te komen tot structurele oplossingen op basis van gesignaleerde knelpunten (train de trainer).</w:t>
      </w:r>
    </w:p>
    <w:p w14:paraId="0DCCD7B7" w14:textId="77777777" w:rsidR="00635EC7" w:rsidRDefault="00635EC7" w:rsidP="009F551D">
      <w:pPr>
        <w:pStyle w:val="Lijstalinea"/>
        <w:numPr>
          <w:ilvl w:val="0"/>
          <w:numId w:val="6"/>
        </w:numPr>
        <w:rPr>
          <w:rFonts w:cstheme="minorHAnsi"/>
        </w:rPr>
      </w:pPr>
      <w:r w:rsidRPr="00A63AFC">
        <w:rPr>
          <w:rFonts w:cstheme="minorHAnsi"/>
        </w:rPr>
        <w:t xml:space="preserve">Er is tijdelijk een beleidsmedewerker aangesteld voor de lokale aansluiting onderwijs/jeugd in het kader van de borging van de integrale aanpak. Er is </w:t>
      </w:r>
      <w:proofErr w:type="spellStart"/>
      <w:r w:rsidRPr="00A63AFC">
        <w:rPr>
          <w:rFonts w:cstheme="minorHAnsi"/>
        </w:rPr>
        <w:t>oa</w:t>
      </w:r>
      <w:proofErr w:type="spellEnd"/>
      <w:r w:rsidRPr="00A63AFC">
        <w:rPr>
          <w:rFonts w:cstheme="minorHAnsi"/>
        </w:rPr>
        <w:t>. een nieuwe ondersteuningsroute ontwikkeld voor het Westerkwartier</w:t>
      </w:r>
    </w:p>
    <w:p w14:paraId="067C3BB6" w14:textId="77777777" w:rsidR="006E5DCC" w:rsidRPr="00A63AFC" w:rsidRDefault="006E5DCC" w:rsidP="00814E82">
      <w:pPr>
        <w:pStyle w:val="Lijstalinea"/>
        <w:rPr>
          <w:rFonts w:cstheme="minorHAnsi"/>
        </w:rPr>
      </w:pPr>
    </w:p>
    <w:p w14:paraId="670B5961" w14:textId="77777777" w:rsidR="00814E82" w:rsidRDefault="00814E82" w:rsidP="00635EC7">
      <w:pPr>
        <w:rPr>
          <w:rFonts w:cstheme="minorHAnsi"/>
          <w:b/>
        </w:rPr>
      </w:pPr>
      <w:r>
        <w:rPr>
          <w:rFonts w:cstheme="minorHAnsi"/>
          <w:b/>
        </w:rPr>
        <w:br/>
      </w:r>
    </w:p>
    <w:p w14:paraId="3970DB25" w14:textId="77777777" w:rsidR="00814E82" w:rsidRDefault="00814E82">
      <w:pPr>
        <w:spacing w:after="160" w:line="259" w:lineRule="auto"/>
        <w:rPr>
          <w:rFonts w:cstheme="minorHAnsi"/>
          <w:b/>
        </w:rPr>
      </w:pPr>
      <w:r>
        <w:rPr>
          <w:rFonts w:cstheme="minorHAnsi"/>
          <w:b/>
        </w:rPr>
        <w:br w:type="page"/>
      </w:r>
    </w:p>
    <w:p w14:paraId="3993EC6A" w14:textId="77777777" w:rsidR="00635EC7" w:rsidRPr="00A63AFC" w:rsidRDefault="00635EC7" w:rsidP="00635EC7">
      <w:pPr>
        <w:rPr>
          <w:rFonts w:cstheme="minorHAnsi"/>
        </w:rPr>
      </w:pPr>
      <w:r w:rsidRPr="00A63AFC">
        <w:rPr>
          <w:rFonts w:cstheme="minorHAnsi"/>
          <w:b/>
        </w:rPr>
        <w:lastRenderedPageBreak/>
        <w:t>Borging integrale aanpak</w:t>
      </w:r>
    </w:p>
    <w:p w14:paraId="7AE16D67" w14:textId="77777777" w:rsidR="00635EC7" w:rsidRPr="00A63AFC" w:rsidRDefault="00635EC7" w:rsidP="00635EC7">
      <w:pPr>
        <w:rPr>
          <w:rFonts w:asciiTheme="minorHAnsi" w:hAnsiTheme="minorHAnsi" w:cstheme="minorHAnsi"/>
        </w:rPr>
      </w:pPr>
      <w:r w:rsidRPr="00A63AFC">
        <w:rPr>
          <w:rFonts w:asciiTheme="minorHAnsi" w:hAnsiTheme="minorHAnsi" w:cstheme="minorHAnsi"/>
        </w:rPr>
        <w:t xml:space="preserve">In de notitie ‘Afstemming onderwijs – gemeenten’ (bestuurlijk RMC juni 2018) is opgenomen dat de integrale samenwerking (tussen SWV-en en gemeenten) op diverse wetten gebaseerd is. Wet Passend Onderwijs, de Participatiewet, de Jeugdwet en de WMO. Sinds januari 2019 ligt er de wettelijke verplichting dat er vanuit de RMC-regio’s gewerkt wordt aan een integrale ketenaanpak, inclusief het MBO. Vanuit deze opdracht en taken wordt er aan een regionale ketenaanpak gewerkt om schooluitval te voorkomen en de afstemming tussen onderwijs en gemeenten vorm te geven. </w:t>
      </w:r>
    </w:p>
    <w:p w14:paraId="352F12E3" w14:textId="77777777" w:rsidR="00635EC7" w:rsidRPr="00A63AFC" w:rsidRDefault="00635EC7" w:rsidP="00635EC7">
      <w:pPr>
        <w:rPr>
          <w:rFonts w:asciiTheme="minorHAnsi" w:hAnsiTheme="minorHAnsi" w:cstheme="minorHAnsi"/>
        </w:rPr>
      </w:pPr>
    </w:p>
    <w:p w14:paraId="69F45BB7" w14:textId="77777777" w:rsidR="00635EC7" w:rsidRPr="00A63AFC" w:rsidRDefault="00635EC7" w:rsidP="00635EC7">
      <w:pPr>
        <w:rPr>
          <w:rFonts w:asciiTheme="minorHAnsi" w:hAnsiTheme="minorHAnsi" w:cstheme="minorHAnsi"/>
        </w:rPr>
      </w:pPr>
      <w:r w:rsidRPr="00A63AFC">
        <w:rPr>
          <w:rFonts w:asciiTheme="minorHAnsi" w:hAnsiTheme="minorHAnsi" w:cstheme="minorHAnsi"/>
        </w:rPr>
        <w:t xml:space="preserve">D.m.v. een sub-regionale werkagenda voor de regio Ommelanden werken we aan de uitvoering daarvan. Op 19 december 2018 heeft er een regio-bijeenkomst plaatsgevonden waarbij de Gemeenten en het Onderwijs (SWV-en) in de regio Ommelanden gezamenlijk hebben afgesproken een regionale werkagenda op te stellen. Deze bijeenkomst heeft een vervolg gekregen op 26 februari. Toen is de afspraak gemaakt dat alle Ommelander Gemeenten en de SWV-en PO 20.01 en VO 20.02 in gezamenlijkheid een nadere uitwerking van de eerder vastgestelde thema’s uitwerken. </w:t>
      </w:r>
    </w:p>
    <w:p w14:paraId="5E6F5FBC" w14:textId="77777777" w:rsidR="00635EC7" w:rsidRPr="00A63AFC" w:rsidRDefault="00635EC7" w:rsidP="00635EC7">
      <w:pPr>
        <w:rPr>
          <w:rFonts w:asciiTheme="minorHAnsi" w:hAnsiTheme="minorHAnsi" w:cstheme="minorHAnsi"/>
        </w:rPr>
      </w:pPr>
    </w:p>
    <w:p w14:paraId="71B88A7B" w14:textId="77777777" w:rsidR="00635EC7" w:rsidRPr="00A63AFC" w:rsidRDefault="00635EC7" w:rsidP="00635EC7">
      <w:pPr>
        <w:rPr>
          <w:rFonts w:asciiTheme="minorHAnsi" w:hAnsiTheme="minorHAnsi" w:cstheme="minorHAnsi"/>
        </w:rPr>
      </w:pPr>
      <w:r w:rsidRPr="00A63AFC">
        <w:rPr>
          <w:rFonts w:asciiTheme="minorHAnsi" w:hAnsiTheme="minorHAnsi" w:cstheme="minorHAnsi"/>
        </w:rPr>
        <w:t xml:space="preserve">We werken aan een kapstok waarmee de individuele gemeenten en het onderwijs voor de lokale inkleuring kunnen zorgen, maar waarmee we tevens de krachten bundelen door elkaar te informeren, inzet te bundelen en expertise te delen. Dit in aansluiting op de activiteiten en onderdelen die vanuit de Transformatie Agenda (TA) verder vorm worden gegeven. </w:t>
      </w:r>
    </w:p>
    <w:p w14:paraId="4FA5930F" w14:textId="77777777" w:rsidR="00635EC7" w:rsidRPr="00A63AFC" w:rsidRDefault="00635EC7" w:rsidP="00635EC7">
      <w:pPr>
        <w:rPr>
          <w:rFonts w:asciiTheme="minorHAnsi" w:hAnsiTheme="minorHAnsi" w:cstheme="minorHAnsi"/>
        </w:rPr>
      </w:pPr>
    </w:p>
    <w:p w14:paraId="1E078263" w14:textId="77777777" w:rsidR="00635EC7" w:rsidRPr="00A63AFC" w:rsidRDefault="00635EC7" w:rsidP="00635EC7">
      <w:pPr>
        <w:rPr>
          <w:rFonts w:asciiTheme="minorHAnsi" w:hAnsiTheme="minorHAnsi" w:cstheme="minorHAnsi"/>
        </w:rPr>
      </w:pPr>
      <w:r w:rsidRPr="00A63AFC">
        <w:rPr>
          <w:rFonts w:asciiTheme="minorHAnsi" w:hAnsiTheme="minorHAnsi" w:cstheme="minorHAnsi"/>
        </w:rPr>
        <w:t xml:space="preserve">Deze kapstok biedt houvast bij de inkleuring van het lokale sociaal domein. Het betreft hier de uitwerking van de eerder vastgestelde thema’s. </w:t>
      </w:r>
    </w:p>
    <w:p w14:paraId="2121E4F0" w14:textId="77777777" w:rsidR="00635EC7" w:rsidRPr="00A63AFC" w:rsidRDefault="00635EC7" w:rsidP="00635EC7">
      <w:pPr>
        <w:rPr>
          <w:rFonts w:asciiTheme="minorHAnsi" w:hAnsiTheme="minorHAnsi" w:cstheme="minorHAnsi"/>
        </w:rPr>
      </w:pPr>
      <w:r w:rsidRPr="00A63AFC">
        <w:rPr>
          <w:rFonts w:asciiTheme="minorHAnsi" w:hAnsiTheme="minorHAnsi" w:cstheme="minorHAnsi"/>
        </w:rPr>
        <w:t>Deze thema’s zijn:</w:t>
      </w:r>
    </w:p>
    <w:p w14:paraId="2C587DEA" w14:textId="77777777" w:rsidR="00635EC7" w:rsidRPr="00A63AFC" w:rsidRDefault="00635EC7" w:rsidP="009F551D">
      <w:pPr>
        <w:pStyle w:val="Lijstalinea"/>
        <w:numPr>
          <w:ilvl w:val="0"/>
          <w:numId w:val="9"/>
        </w:numPr>
        <w:spacing w:after="0" w:line="240" w:lineRule="auto"/>
        <w:rPr>
          <w:rFonts w:cstheme="minorHAnsi"/>
        </w:rPr>
      </w:pPr>
      <w:r w:rsidRPr="00A63AFC">
        <w:rPr>
          <w:rFonts w:cstheme="minorHAnsi"/>
        </w:rPr>
        <w:t>Ondersteuningsroutes als kader voor lokale uitwerking;</w:t>
      </w:r>
    </w:p>
    <w:p w14:paraId="59E352B9" w14:textId="77777777" w:rsidR="00635EC7" w:rsidRPr="00A63AFC" w:rsidRDefault="00635EC7" w:rsidP="009F551D">
      <w:pPr>
        <w:pStyle w:val="Lijstalinea"/>
        <w:numPr>
          <w:ilvl w:val="0"/>
          <w:numId w:val="9"/>
        </w:numPr>
        <w:spacing w:after="0" w:line="240" w:lineRule="auto"/>
        <w:rPr>
          <w:rFonts w:cstheme="minorHAnsi"/>
        </w:rPr>
      </w:pPr>
      <w:r w:rsidRPr="00A63AFC">
        <w:rPr>
          <w:rFonts w:cstheme="minorHAnsi"/>
        </w:rPr>
        <w:t xml:space="preserve">Structurele jeugdhulp/expertise SWV-en in het regulier en speciaal onderwijs; </w:t>
      </w:r>
    </w:p>
    <w:p w14:paraId="00E95F73" w14:textId="77777777" w:rsidR="00635EC7" w:rsidRPr="00A63AFC" w:rsidRDefault="00635EC7" w:rsidP="009F551D">
      <w:pPr>
        <w:pStyle w:val="Lijstalinea"/>
        <w:numPr>
          <w:ilvl w:val="0"/>
          <w:numId w:val="9"/>
        </w:numPr>
        <w:spacing w:after="0" w:line="240" w:lineRule="auto"/>
        <w:rPr>
          <w:rFonts w:cstheme="minorHAnsi"/>
        </w:rPr>
      </w:pPr>
      <w:r w:rsidRPr="00A63AFC">
        <w:rPr>
          <w:rFonts w:cstheme="minorHAnsi"/>
        </w:rPr>
        <w:t>Verzuimroutes;</w:t>
      </w:r>
    </w:p>
    <w:p w14:paraId="13FF62E5" w14:textId="77777777" w:rsidR="00635EC7" w:rsidRPr="00A63AFC" w:rsidRDefault="00635EC7" w:rsidP="009F551D">
      <w:pPr>
        <w:pStyle w:val="Lijstalinea"/>
        <w:numPr>
          <w:ilvl w:val="0"/>
          <w:numId w:val="9"/>
        </w:numPr>
        <w:spacing w:after="0" w:line="240" w:lineRule="auto"/>
        <w:rPr>
          <w:rFonts w:cstheme="minorHAnsi"/>
        </w:rPr>
      </w:pPr>
      <w:r w:rsidRPr="00A63AFC">
        <w:rPr>
          <w:rFonts w:cstheme="minorHAnsi"/>
        </w:rPr>
        <w:t xml:space="preserve">Inzet GGD wettelijke taken versus extra taken verzuim; </w:t>
      </w:r>
    </w:p>
    <w:p w14:paraId="4781B3CC" w14:textId="77777777" w:rsidR="00635EC7" w:rsidRPr="00A63AFC" w:rsidRDefault="00635EC7" w:rsidP="009F551D">
      <w:pPr>
        <w:pStyle w:val="Lijstalinea"/>
        <w:numPr>
          <w:ilvl w:val="0"/>
          <w:numId w:val="9"/>
        </w:numPr>
        <w:spacing w:after="0" w:line="240" w:lineRule="auto"/>
        <w:rPr>
          <w:rFonts w:cstheme="minorHAnsi"/>
        </w:rPr>
      </w:pPr>
      <w:r w:rsidRPr="00A63AFC">
        <w:rPr>
          <w:rFonts w:cstheme="minorHAnsi"/>
        </w:rPr>
        <w:t>Stagnatiepunt;</w:t>
      </w:r>
    </w:p>
    <w:p w14:paraId="55DB7ED3" w14:textId="77777777" w:rsidR="00635EC7" w:rsidRPr="00A63AFC" w:rsidRDefault="00635EC7" w:rsidP="009F551D">
      <w:pPr>
        <w:pStyle w:val="Lijstalinea"/>
        <w:numPr>
          <w:ilvl w:val="0"/>
          <w:numId w:val="9"/>
        </w:numPr>
        <w:spacing w:after="0" w:line="240" w:lineRule="auto"/>
        <w:rPr>
          <w:rFonts w:cstheme="minorHAnsi"/>
        </w:rPr>
      </w:pPr>
      <w:r w:rsidRPr="00A63AFC">
        <w:rPr>
          <w:rFonts w:cstheme="minorHAnsi"/>
        </w:rPr>
        <w:t xml:space="preserve">Route ontheffing in relatie tot plaatsing buiten het onderwijs (o.a. PGB/zorgboerderijen); </w:t>
      </w:r>
    </w:p>
    <w:p w14:paraId="609D4169" w14:textId="77777777" w:rsidR="00635EC7" w:rsidRPr="00A63AFC" w:rsidRDefault="00635EC7" w:rsidP="009F551D">
      <w:pPr>
        <w:pStyle w:val="Lijstalinea"/>
        <w:numPr>
          <w:ilvl w:val="0"/>
          <w:numId w:val="9"/>
        </w:numPr>
        <w:spacing w:after="0" w:line="240" w:lineRule="auto"/>
        <w:rPr>
          <w:rFonts w:cstheme="minorHAnsi"/>
        </w:rPr>
      </w:pPr>
      <w:r w:rsidRPr="00A63AFC">
        <w:rPr>
          <w:rFonts w:cstheme="minorHAnsi"/>
        </w:rPr>
        <w:t>Leerling vervoer;</w:t>
      </w:r>
    </w:p>
    <w:p w14:paraId="0BE35468" w14:textId="77777777" w:rsidR="00635EC7" w:rsidRPr="00A63AFC" w:rsidRDefault="00635EC7" w:rsidP="009F551D">
      <w:pPr>
        <w:pStyle w:val="Lijstalinea"/>
        <w:numPr>
          <w:ilvl w:val="0"/>
          <w:numId w:val="9"/>
        </w:numPr>
        <w:spacing w:after="0" w:line="240" w:lineRule="auto"/>
        <w:rPr>
          <w:rFonts w:cstheme="minorHAnsi"/>
        </w:rPr>
      </w:pPr>
      <w:r w:rsidRPr="00A63AFC">
        <w:rPr>
          <w:rFonts w:cstheme="minorHAnsi"/>
        </w:rPr>
        <w:t>Expertiseontwikkeling.</w:t>
      </w:r>
    </w:p>
    <w:p w14:paraId="2B29C58A" w14:textId="77777777" w:rsidR="00635EC7" w:rsidRPr="00A63AFC" w:rsidRDefault="00635EC7" w:rsidP="00635EC7">
      <w:pPr>
        <w:rPr>
          <w:rFonts w:asciiTheme="minorHAnsi" w:hAnsiTheme="minorHAnsi" w:cstheme="minorHAnsi"/>
        </w:rPr>
      </w:pPr>
    </w:p>
    <w:p w14:paraId="7C8C1BF7" w14:textId="77777777" w:rsidR="00635EC7" w:rsidRPr="00A63AFC" w:rsidRDefault="00635EC7" w:rsidP="00635EC7">
      <w:pPr>
        <w:rPr>
          <w:rFonts w:asciiTheme="minorHAnsi" w:hAnsiTheme="minorHAnsi" w:cstheme="minorHAnsi"/>
        </w:rPr>
      </w:pPr>
      <w:r w:rsidRPr="00A63AFC">
        <w:rPr>
          <w:rFonts w:asciiTheme="minorHAnsi" w:hAnsiTheme="minorHAnsi" w:cstheme="minorHAnsi"/>
        </w:rPr>
        <w:t>Resultaat: er is een kapstok gereed die Gemeenten en onderwijs een handvat biedt om aan de lokale inkleuring te werken. Hierbij maken we gebruik van het thema-overzicht zoals vastgesteld en geprioriteerd.</w:t>
      </w:r>
    </w:p>
    <w:p w14:paraId="2619D4F5" w14:textId="77777777" w:rsidR="00635EC7" w:rsidRPr="00A63AFC" w:rsidRDefault="00635EC7" w:rsidP="00635EC7">
      <w:pPr>
        <w:rPr>
          <w:rFonts w:asciiTheme="minorHAnsi" w:hAnsiTheme="minorHAnsi" w:cstheme="minorHAnsi"/>
        </w:rPr>
      </w:pPr>
    </w:p>
    <w:p w14:paraId="480B8927" w14:textId="77777777" w:rsidR="00635EC7" w:rsidRPr="00A63AFC" w:rsidRDefault="00635EC7" w:rsidP="00635EC7">
      <w:pPr>
        <w:rPr>
          <w:rFonts w:cstheme="minorHAnsi"/>
        </w:rPr>
      </w:pPr>
      <w:r w:rsidRPr="00A63AFC">
        <w:rPr>
          <w:rFonts w:cstheme="minorHAnsi"/>
        </w:rPr>
        <w:t>Projectorganisatie</w:t>
      </w:r>
    </w:p>
    <w:p w14:paraId="7D998850" w14:textId="77777777" w:rsidR="00635EC7" w:rsidRPr="00A63AFC" w:rsidRDefault="00635EC7" w:rsidP="00635EC7">
      <w:pPr>
        <w:rPr>
          <w:rFonts w:cstheme="minorHAnsi"/>
        </w:rPr>
      </w:pPr>
      <w:r w:rsidRPr="00A63AFC">
        <w:rPr>
          <w:rFonts w:cstheme="minorHAnsi"/>
        </w:rPr>
        <w:t xml:space="preserve">Binnen de project- en procesgroep vindt de voorbereiding, accordering voor doorgeleiding naar TA plaats. Nader te bepalen (kwartiermaker) en Hermien Jacobs (projecteider) zijn de verbindende schakels naar de diverse overleg(groepen), naar de programmamanager en de -organisatie van de TA. </w:t>
      </w:r>
    </w:p>
    <w:p w14:paraId="060F5B87" w14:textId="77777777" w:rsidR="00635EC7" w:rsidRPr="00A63AFC" w:rsidRDefault="00635EC7" w:rsidP="00635EC7">
      <w:pPr>
        <w:rPr>
          <w:rFonts w:cstheme="minorHAnsi"/>
        </w:rPr>
      </w:pPr>
      <w:r w:rsidRPr="00A63AFC">
        <w:rPr>
          <w:rFonts w:cstheme="minorHAnsi"/>
        </w:rPr>
        <w:t xml:space="preserve">Met de ‘grote’ groep, de groep waarin alle gemeenten vanuit de regio Ommelanden vertegenwoordigd zijn en de SWV-en PO en VO vindt (voor)overleg en afstemming plaats alsook voorbereiding over besluitvorming van de onderdelen die niet onder de TA vallen. </w:t>
      </w:r>
    </w:p>
    <w:p w14:paraId="16370444" w14:textId="77777777" w:rsidR="00635EC7" w:rsidRPr="00A63AFC" w:rsidRDefault="00635EC7" w:rsidP="00635EC7">
      <w:pPr>
        <w:rPr>
          <w:rFonts w:asciiTheme="minorHAnsi" w:hAnsiTheme="minorHAnsi" w:cstheme="minorHAnsi"/>
        </w:rPr>
      </w:pPr>
      <w:r w:rsidRPr="00A63AFC">
        <w:rPr>
          <w:rFonts w:cstheme="minorHAnsi"/>
        </w:rPr>
        <w:br/>
      </w:r>
      <w:r w:rsidRPr="00A63AFC">
        <w:rPr>
          <w:rFonts w:asciiTheme="minorHAnsi" w:hAnsiTheme="minorHAnsi" w:cstheme="minorHAnsi"/>
        </w:rPr>
        <w:t xml:space="preserve">Planning: </w:t>
      </w:r>
    </w:p>
    <w:p w14:paraId="57AB5D59" w14:textId="77777777" w:rsidR="00635EC7" w:rsidRPr="00A63AFC" w:rsidRDefault="00635EC7" w:rsidP="00635EC7">
      <w:pPr>
        <w:rPr>
          <w:rFonts w:cstheme="minorHAnsi"/>
        </w:rPr>
      </w:pPr>
      <w:r w:rsidRPr="00A63AFC">
        <w:rPr>
          <w:rFonts w:cstheme="minorHAnsi"/>
        </w:rPr>
        <w:t>Werkgroepen gaan aan de slag, terugkoppeling en voortgang vindt plaats bij de te organiseren gezamenlijke bijeenkomsten. Uiterlijk gereed in april 2020.</w:t>
      </w:r>
    </w:p>
    <w:p w14:paraId="64290575" w14:textId="77777777" w:rsidR="00635EC7" w:rsidRPr="00A63AFC" w:rsidRDefault="00635EC7" w:rsidP="00635EC7">
      <w:pPr>
        <w:rPr>
          <w:rFonts w:asciiTheme="minorHAnsi" w:hAnsiTheme="minorHAnsi" w:cstheme="minorHAnsi"/>
        </w:rPr>
      </w:pPr>
    </w:p>
    <w:p w14:paraId="14C34973" w14:textId="77777777" w:rsidR="00E602D1" w:rsidRPr="00D23B16" w:rsidRDefault="00635EC7" w:rsidP="008209B7">
      <w:pPr>
        <w:rPr>
          <w:rFonts w:asciiTheme="minorHAnsi" w:hAnsiTheme="minorHAnsi" w:cstheme="minorHAnsi"/>
          <w:b/>
          <w:color w:val="002060"/>
          <w:sz w:val="28"/>
          <w:szCs w:val="28"/>
        </w:rPr>
      </w:pPr>
      <w:r w:rsidRPr="00A63AFC">
        <w:rPr>
          <w:rFonts w:asciiTheme="minorHAnsi" w:hAnsiTheme="minorHAnsi" w:cstheme="minorHAnsi"/>
        </w:rPr>
        <w:t>Communicatie: binnen project- en procesgroep afspraken over maken.</w:t>
      </w:r>
    </w:p>
    <w:p w14:paraId="22E5827E" w14:textId="77777777" w:rsidR="001B66F7" w:rsidRDefault="001B66F7">
      <w:pPr>
        <w:spacing w:after="160" w:line="259" w:lineRule="auto"/>
        <w:rPr>
          <w:rFonts w:asciiTheme="minorHAnsi" w:hAnsiTheme="minorHAnsi" w:cstheme="minorHAnsi"/>
          <w:b/>
          <w:sz w:val="36"/>
          <w:szCs w:val="36"/>
        </w:rPr>
      </w:pPr>
      <w:r>
        <w:rPr>
          <w:rFonts w:asciiTheme="minorHAnsi" w:hAnsiTheme="minorHAnsi" w:cstheme="minorHAnsi"/>
          <w:b/>
          <w:sz w:val="36"/>
          <w:szCs w:val="36"/>
        </w:rPr>
        <w:br w:type="page"/>
      </w:r>
    </w:p>
    <w:p w14:paraId="59CBDAB6" w14:textId="77777777" w:rsidR="002C6F8A" w:rsidRDefault="002C6F8A" w:rsidP="002C6F8A">
      <w:pPr>
        <w:rPr>
          <w:rFonts w:asciiTheme="minorHAnsi" w:hAnsiTheme="minorHAnsi" w:cstheme="minorHAnsi"/>
          <w:b/>
          <w:color w:val="0070C0"/>
          <w:sz w:val="36"/>
          <w:szCs w:val="36"/>
        </w:rPr>
      </w:pPr>
      <w:r w:rsidRPr="001B66F7">
        <w:rPr>
          <w:rFonts w:asciiTheme="minorHAnsi" w:hAnsiTheme="minorHAnsi" w:cstheme="minorHAnsi"/>
          <w:b/>
          <w:color w:val="0070C0"/>
          <w:sz w:val="36"/>
          <w:szCs w:val="36"/>
        </w:rPr>
        <w:lastRenderedPageBreak/>
        <w:t>Maatregel 2 - Ondersteuning kwetsbare jongeren</w:t>
      </w:r>
    </w:p>
    <w:p w14:paraId="7C926822" w14:textId="77777777" w:rsidR="002C6F8A" w:rsidRPr="008B77ED" w:rsidRDefault="002C6F8A" w:rsidP="002C6F8A">
      <w:pPr>
        <w:rPr>
          <w:rFonts w:asciiTheme="minorHAnsi" w:hAnsiTheme="minorHAnsi" w:cstheme="minorHAnsi"/>
          <w:b/>
          <w:i/>
          <w:color w:val="002060"/>
          <w:sz w:val="28"/>
          <w:szCs w:val="28"/>
        </w:rPr>
      </w:pPr>
      <w:r w:rsidRPr="008B77ED">
        <w:rPr>
          <w:rFonts w:asciiTheme="minorHAnsi" w:hAnsiTheme="minorHAnsi" w:cstheme="minorHAnsi"/>
          <w:b/>
          <w:i/>
          <w:color w:val="002060"/>
          <w:sz w:val="28"/>
          <w:szCs w:val="28"/>
        </w:rPr>
        <w:t xml:space="preserve">Maatwerk VSO RENN4 </w:t>
      </w:r>
    </w:p>
    <w:p w14:paraId="17B1CF66" w14:textId="77777777" w:rsidR="002C6F8A" w:rsidRPr="008B77ED" w:rsidRDefault="002C6F8A" w:rsidP="002C6F8A">
      <w:pPr>
        <w:rPr>
          <w:rFonts w:asciiTheme="minorHAnsi" w:hAnsiTheme="minorHAnsi" w:cstheme="minorHAnsi"/>
          <w:b/>
          <w:i/>
          <w:color w:val="002060"/>
        </w:rPr>
      </w:pPr>
      <w:r w:rsidRPr="008B77ED">
        <w:rPr>
          <w:rFonts w:asciiTheme="minorHAnsi" w:hAnsiTheme="minorHAnsi" w:cstheme="minorHAnsi"/>
          <w:b/>
          <w:i/>
          <w:color w:val="002060"/>
        </w:rPr>
        <w:t>(voor beide Samenwerkingsverbanden VO in alle 3 RMC regio’s)</w:t>
      </w:r>
    </w:p>
    <w:p w14:paraId="1B6E3707" w14:textId="77777777" w:rsidR="00D23B16" w:rsidRPr="00047F91" w:rsidRDefault="00D23B16" w:rsidP="002C6F8A">
      <w:pPr>
        <w:rPr>
          <w:rFonts w:asciiTheme="minorHAnsi" w:hAnsiTheme="minorHAnsi" w:cstheme="minorHAnsi"/>
          <w:b/>
        </w:rPr>
      </w:pPr>
    </w:p>
    <w:p w14:paraId="6E41B925" w14:textId="77777777" w:rsidR="002C6F8A" w:rsidRDefault="002C6F8A" w:rsidP="002C6F8A">
      <w:pPr>
        <w:rPr>
          <w:rFonts w:cstheme="minorHAnsi"/>
        </w:rPr>
      </w:pPr>
      <w:r w:rsidRPr="0015716D">
        <w:rPr>
          <w:rFonts w:cstheme="minorHAnsi"/>
          <w:b/>
        </w:rPr>
        <w:t xml:space="preserve">Korte beschrijving </w:t>
      </w:r>
      <w:r w:rsidRPr="0015716D">
        <w:rPr>
          <w:rFonts w:cstheme="minorHAnsi"/>
          <w:b/>
        </w:rPr>
        <w:br/>
      </w:r>
      <w:r w:rsidRPr="0015716D">
        <w:rPr>
          <w:rFonts w:cstheme="minorHAnsi"/>
        </w:rPr>
        <w:t>De maatwerkvoorziening bij RENN4 (uitgevoerd op de Erasmus) biedt jongeren een specifiek traject met de bedoeling</w:t>
      </w:r>
      <w:r w:rsidR="00D23B16">
        <w:rPr>
          <w:rFonts w:cstheme="minorHAnsi"/>
        </w:rPr>
        <w:t xml:space="preserve"> ze</w:t>
      </w:r>
      <w:r w:rsidRPr="0015716D">
        <w:rPr>
          <w:rFonts w:cstheme="minorHAnsi"/>
        </w:rPr>
        <w:t xml:space="preserve"> zo snel mogelijk te plaatsen in een ‘regulier’ traject binnen VO of VSO en jeugdhulpverlening en is in de basis bedoeld om thuiszitten te voorkomen. Jongeren waar, bij instroom, in de maatwerkvoorziening geen eenduidig perspectief kan worden vastgesteld kunnen tijdelijk worden geplaatst (met/zonder TLV). Het uitgangspunt is om na plaatsing binnen een termijn van 6 tot 12 weken te schakelen naar een passende plek. Deze termijn blijkt in de realiteit echter gemiddeld 9 maanden te zijn.</w:t>
      </w:r>
      <w:r>
        <w:rPr>
          <w:rFonts w:cstheme="minorHAnsi"/>
        </w:rPr>
        <w:t xml:space="preserve"> </w:t>
      </w:r>
    </w:p>
    <w:p w14:paraId="6A68A3B8" w14:textId="77777777" w:rsidR="002C6F8A" w:rsidRPr="0015716D" w:rsidRDefault="002C6F8A" w:rsidP="002C6F8A">
      <w:pPr>
        <w:rPr>
          <w:rFonts w:cstheme="minorHAnsi"/>
          <w:b/>
        </w:rPr>
      </w:pPr>
    </w:p>
    <w:p w14:paraId="4B5DBD9C" w14:textId="77777777" w:rsidR="002C6F8A" w:rsidRPr="00E602D1" w:rsidRDefault="002C6F8A" w:rsidP="002C6F8A">
      <w:pPr>
        <w:rPr>
          <w:rFonts w:asciiTheme="minorHAnsi" w:hAnsiTheme="minorHAnsi" w:cstheme="minorHAnsi"/>
        </w:rPr>
      </w:pPr>
      <w:r w:rsidRPr="00E602D1">
        <w:rPr>
          <w:rFonts w:asciiTheme="minorHAnsi" w:hAnsiTheme="minorHAnsi" w:cstheme="minorHAnsi"/>
        </w:rPr>
        <w:t xml:space="preserve">Maatwerk RENN4 wordt op jaarbasis gefinancierd door subsidie vanuit VSV regiomiddelen en vanuit </w:t>
      </w:r>
      <w:r>
        <w:rPr>
          <w:rFonts w:asciiTheme="minorHAnsi" w:hAnsiTheme="minorHAnsi" w:cstheme="minorHAnsi"/>
        </w:rPr>
        <w:t xml:space="preserve">middelen van beide </w:t>
      </w:r>
      <w:proofErr w:type="spellStart"/>
      <w:r w:rsidRPr="00E602D1">
        <w:rPr>
          <w:rFonts w:asciiTheme="minorHAnsi" w:hAnsiTheme="minorHAnsi" w:cstheme="minorHAnsi"/>
        </w:rPr>
        <w:t>SwV</w:t>
      </w:r>
      <w:r>
        <w:rPr>
          <w:rFonts w:asciiTheme="minorHAnsi" w:hAnsiTheme="minorHAnsi" w:cstheme="minorHAnsi"/>
        </w:rPr>
        <w:t>’s</w:t>
      </w:r>
      <w:proofErr w:type="spellEnd"/>
      <w:r w:rsidRPr="00E602D1">
        <w:rPr>
          <w:rFonts w:asciiTheme="minorHAnsi" w:hAnsiTheme="minorHAnsi" w:cstheme="minorHAnsi"/>
        </w:rPr>
        <w:t xml:space="preserve">. </w:t>
      </w:r>
    </w:p>
    <w:p w14:paraId="663FD57F" w14:textId="77777777" w:rsidR="002C6F8A" w:rsidRPr="00E602D1" w:rsidRDefault="002C6F8A" w:rsidP="002C6F8A">
      <w:pPr>
        <w:ind w:firstLine="708"/>
        <w:rPr>
          <w:rFonts w:asciiTheme="minorHAnsi" w:eastAsia="Times New Roman" w:hAnsiTheme="minorHAnsi" w:cstheme="minorHAnsi"/>
          <w:lang w:eastAsia="nl-NL"/>
        </w:rPr>
      </w:pPr>
      <w:r w:rsidRPr="00E602D1">
        <w:rPr>
          <w:rFonts w:asciiTheme="minorHAnsi" w:eastAsia="Times New Roman" w:hAnsiTheme="minorHAnsi" w:cstheme="minorHAnsi"/>
          <w:lang w:eastAsia="nl-NL"/>
        </w:rPr>
        <w:t>Doel</w:t>
      </w:r>
    </w:p>
    <w:p w14:paraId="39EE6272" w14:textId="77777777" w:rsidR="002C6F8A" w:rsidRPr="00E602D1" w:rsidRDefault="002C6F8A" w:rsidP="009F551D">
      <w:pPr>
        <w:numPr>
          <w:ilvl w:val="0"/>
          <w:numId w:val="1"/>
        </w:numPr>
        <w:tabs>
          <w:tab w:val="left" w:pos="1134"/>
        </w:tabs>
        <w:ind w:left="720" w:hanging="11"/>
        <w:rPr>
          <w:rFonts w:asciiTheme="minorHAnsi" w:eastAsia="Times New Roman" w:hAnsiTheme="minorHAnsi" w:cstheme="minorHAnsi"/>
          <w:lang w:eastAsia="nl-NL"/>
        </w:rPr>
      </w:pPr>
      <w:r w:rsidRPr="00E602D1">
        <w:rPr>
          <w:rFonts w:asciiTheme="minorHAnsi" w:eastAsia="Times New Roman" w:hAnsiTheme="minorHAnsi" w:cstheme="minorHAnsi"/>
          <w:lang w:eastAsia="nl-NL"/>
        </w:rPr>
        <w:t>voorkomen van uitval/thuiszitters</w:t>
      </w:r>
    </w:p>
    <w:p w14:paraId="09438C2E" w14:textId="77777777" w:rsidR="002C6F8A" w:rsidRPr="00E602D1" w:rsidRDefault="002C6F8A" w:rsidP="009F551D">
      <w:pPr>
        <w:numPr>
          <w:ilvl w:val="0"/>
          <w:numId w:val="1"/>
        </w:numPr>
        <w:tabs>
          <w:tab w:val="left" w:pos="1134"/>
        </w:tabs>
        <w:ind w:left="720" w:hanging="11"/>
        <w:rPr>
          <w:rFonts w:asciiTheme="minorHAnsi" w:eastAsia="Times New Roman" w:hAnsiTheme="minorHAnsi" w:cstheme="minorHAnsi"/>
          <w:lang w:eastAsia="nl-NL"/>
        </w:rPr>
      </w:pPr>
      <w:r w:rsidRPr="00E602D1">
        <w:rPr>
          <w:rFonts w:asciiTheme="minorHAnsi" w:eastAsia="Times New Roman" w:hAnsiTheme="minorHAnsi" w:cstheme="minorHAnsi"/>
          <w:lang w:eastAsia="nl-NL"/>
        </w:rPr>
        <w:t>leerlingen (toe/terug)leiden naar onderwijstraject en/of jeugdhulpverleningstraject</w:t>
      </w:r>
    </w:p>
    <w:p w14:paraId="7F656F3D" w14:textId="77777777" w:rsidR="002C6F8A" w:rsidRPr="00E602D1" w:rsidRDefault="002C6F8A" w:rsidP="009F551D">
      <w:pPr>
        <w:numPr>
          <w:ilvl w:val="0"/>
          <w:numId w:val="1"/>
        </w:numPr>
        <w:tabs>
          <w:tab w:val="left" w:pos="1134"/>
        </w:tabs>
        <w:ind w:left="720" w:hanging="11"/>
        <w:rPr>
          <w:rFonts w:asciiTheme="minorHAnsi" w:eastAsia="Times New Roman" w:hAnsiTheme="minorHAnsi" w:cstheme="minorHAnsi"/>
          <w:lang w:eastAsia="nl-NL"/>
        </w:rPr>
      </w:pPr>
      <w:r w:rsidRPr="00E602D1">
        <w:rPr>
          <w:rFonts w:asciiTheme="minorHAnsi" w:eastAsia="Times New Roman" w:hAnsiTheme="minorHAnsi" w:cstheme="minorHAnsi"/>
          <w:lang w:eastAsia="nl-NL"/>
        </w:rPr>
        <w:t xml:space="preserve">bieden van een maatwerktraject (symbiose vo-vso is een mogelijke optie als uitwerking </w:t>
      </w:r>
    </w:p>
    <w:p w14:paraId="71696FA4" w14:textId="77777777" w:rsidR="002C6F8A" w:rsidRPr="00E602D1" w:rsidRDefault="002C6F8A" w:rsidP="002C6F8A">
      <w:pPr>
        <w:tabs>
          <w:tab w:val="left" w:pos="1134"/>
        </w:tabs>
        <w:ind w:left="720"/>
        <w:rPr>
          <w:rFonts w:asciiTheme="minorHAnsi" w:eastAsia="Times New Roman" w:hAnsiTheme="minorHAnsi" w:cstheme="minorHAnsi"/>
          <w:lang w:eastAsia="nl-NL"/>
        </w:rPr>
      </w:pPr>
      <w:r w:rsidRPr="00E602D1">
        <w:rPr>
          <w:rFonts w:asciiTheme="minorHAnsi" w:eastAsia="Times New Roman" w:hAnsiTheme="minorHAnsi" w:cstheme="minorHAnsi"/>
          <w:lang w:eastAsia="nl-NL"/>
        </w:rPr>
        <w:tab/>
        <w:t>van het maatwerktraject)</w:t>
      </w:r>
    </w:p>
    <w:p w14:paraId="74ECE9C6" w14:textId="77777777" w:rsidR="002C6F8A" w:rsidRPr="00E602D1" w:rsidRDefault="002C6F8A" w:rsidP="002C6F8A">
      <w:pPr>
        <w:ind w:firstLine="708"/>
        <w:rPr>
          <w:rFonts w:asciiTheme="minorHAnsi" w:eastAsia="Times New Roman" w:hAnsiTheme="minorHAnsi" w:cstheme="minorHAnsi"/>
          <w:lang w:eastAsia="nl-NL"/>
        </w:rPr>
      </w:pPr>
      <w:r w:rsidRPr="00E602D1">
        <w:rPr>
          <w:rFonts w:asciiTheme="minorHAnsi" w:eastAsia="Times New Roman" w:hAnsiTheme="minorHAnsi" w:cstheme="minorHAnsi"/>
          <w:lang w:eastAsia="nl-NL"/>
        </w:rPr>
        <w:t>Doelgroep</w:t>
      </w:r>
    </w:p>
    <w:p w14:paraId="3FD1533B" w14:textId="77777777" w:rsidR="002C6F8A" w:rsidRPr="00E602D1" w:rsidRDefault="002C6F8A" w:rsidP="009F551D">
      <w:pPr>
        <w:numPr>
          <w:ilvl w:val="0"/>
          <w:numId w:val="2"/>
        </w:numPr>
        <w:tabs>
          <w:tab w:val="left" w:pos="1134"/>
        </w:tabs>
        <w:ind w:hanging="11"/>
        <w:rPr>
          <w:rFonts w:asciiTheme="minorHAnsi" w:eastAsia="Times New Roman" w:hAnsiTheme="minorHAnsi" w:cstheme="minorHAnsi"/>
          <w:lang w:eastAsia="nl-NL"/>
        </w:rPr>
      </w:pPr>
      <w:r w:rsidRPr="00E602D1">
        <w:rPr>
          <w:rFonts w:asciiTheme="minorHAnsi" w:eastAsia="Times New Roman" w:hAnsiTheme="minorHAnsi" w:cstheme="minorHAnsi"/>
          <w:lang w:eastAsia="nl-NL"/>
        </w:rPr>
        <w:t>leerlingen die een begeleidingsvraag m.b.t onderwijs en jeugdhulpverlening hebben die</w:t>
      </w:r>
    </w:p>
    <w:p w14:paraId="5C72D37A" w14:textId="77777777" w:rsidR="002C6F8A" w:rsidRPr="00E602D1" w:rsidRDefault="002C6F8A" w:rsidP="002C6F8A">
      <w:pPr>
        <w:tabs>
          <w:tab w:val="left" w:pos="1134"/>
        </w:tabs>
        <w:ind w:left="720"/>
        <w:rPr>
          <w:rFonts w:asciiTheme="minorHAnsi" w:eastAsia="Times New Roman" w:hAnsiTheme="minorHAnsi" w:cstheme="minorHAnsi"/>
          <w:lang w:eastAsia="nl-NL"/>
        </w:rPr>
      </w:pPr>
      <w:r w:rsidRPr="00E602D1">
        <w:rPr>
          <w:rFonts w:asciiTheme="minorHAnsi" w:eastAsia="Times New Roman" w:hAnsiTheme="minorHAnsi" w:cstheme="minorHAnsi"/>
          <w:lang w:eastAsia="nl-NL"/>
        </w:rPr>
        <w:tab/>
        <w:t>maatwerk vereist</w:t>
      </w:r>
    </w:p>
    <w:p w14:paraId="3C27CF61" w14:textId="77777777" w:rsidR="002C6F8A" w:rsidRPr="00E602D1" w:rsidRDefault="002C6F8A" w:rsidP="009F551D">
      <w:pPr>
        <w:pStyle w:val="Lijstalinea"/>
        <w:numPr>
          <w:ilvl w:val="0"/>
          <w:numId w:val="2"/>
        </w:numPr>
        <w:tabs>
          <w:tab w:val="left" w:pos="1134"/>
        </w:tabs>
        <w:spacing w:after="0" w:line="240" w:lineRule="auto"/>
        <w:ind w:hanging="11"/>
        <w:rPr>
          <w:rFonts w:eastAsia="Times New Roman" w:cstheme="minorHAnsi"/>
          <w:lang w:eastAsia="nl-NL"/>
        </w:rPr>
      </w:pPr>
      <w:r w:rsidRPr="00E602D1">
        <w:rPr>
          <w:rFonts w:eastAsia="Times New Roman" w:cstheme="minorHAnsi"/>
          <w:lang w:eastAsia="nl-NL"/>
        </w:rPr>
        <w:t>leerlingen die niet in staat zijn om zonder ondersteuning in te voegen in een stamgroep</w:t>
      </w:r>
    </w:p>
    <w:p w14:paraId="5E4B90D5" w14:textId="77777777" w:rsidR="002C6F8A" w:rsidRDefault="002C6F8A" w:rsidP="002C6F8A">
      <w:pPr>
        <w:pStyle w:val="Lijstalinea"/>
        <w:tabs>
          <w:tab w:val="left" w:pos="1134"/>
        </w:tabs>
        <w:rPr>
          <w:rFonts w:eastAsia="Times New Roman" w:cstheme="minorHAnsi"/>
          <w:lang w:eastAsia="nl-NL"/>
        </w:rPr>
      </w:pPr>
      <w:r>
        <w:rPr>
          <w:rFonts w:eastAsia="Times New Roman" w:cstheme="minorHAnsi"/>
          <w:lang w:eastAsia="nl-NL"/>
        </w:rPr>
        <w:tab/>
        <w:t>VSO of VO</w:t>
      </w:r>
    </w:p>
    <w:p w14:paraId="140017FE" w14:textId="77777777" w:rsidR="002C6F8A" w:rsidRDefault="002C6F8A" w:rsidP="009F551D">
      <w:pPr>
        <w:pStyle w:val="Lijstalinea"/>
        <w:numPr>
          <w:ilvl w:val="0"/>
          <w:numId w:val="2"/>
        </w:numPr>
        <w:tabs>
          <w:tab w:val="left" w:pos="1134"/>
        </w:tabs>
        <w:ind w:hanging="11"/>
        <w:rPr>
          <w:rFonts w:eastAsia="Times New Roman" w:cstheme="minorHAnsi"/>
          <w:lang w:eastAsia="nl-NL"/>
        </w:rPr>
      </w:pPr>
      <w:r w:rsidRPr="00D6624E">
        <w:rPr>
          <w:rFonts w:eastAsia="Times New Roman" w:cstheme="minorHAnsi"/>
          <w:lang w:eastAsia="nl-NL"/>
        </w:rPr>
        <w:t>leerlingen met ondersteuningsbehoefte in het onderwijs en jeugdhulpverlening</w:t>
      </w:r>
    </w:p>
    <w:p w14:paraId="62A5323B" w14:textId="77777777" w:rsidR="002C6F8A" w:rsidRPr="00047F91" w:rsidRDefault="002C6F8A" w:rsidP="009F551D">
      <w:pPr>
        <w:pStyle w:val="Lijstalinea"/>
        <w:numPr>
          <w:ilvl w:val="0"/>
          <w:numId w:val="2"/>
        </w:numPr>
        <w:tabs>
          <w:tab w:val="left" w:pos="1134"/>
        </w:tabs>
        <w:ind w:hanging="11"/>
        <w:rPr>
          <w:rFonts w:eastAsia="Times New Roman" w:cstheme="minorHAnsi"/>
          <w:lang w:eastAsia="nl-NL"/>
        </w:rPr>
      </w:pPr>
      <w:r w:rsidRPr="00D6624E">
        <w:rPr>
          <w:rFonts w:eastAsia="Times New Roman" w:cstheme="minorHAnsi"/>
          <w:lang w:eastAsia="nl-NL"/>
        </w:rPr>
        <w:t>leerlingen met en zonder TLV al dan niet ingeschreven bij een school</w:t>
      </w:r>
    </w:p>
    <w:p w14:paraId="7684DBCB" w14:textId="77777777" w:rsidR="002C6F8A" w:rsidRPr="00D23B16" w:rsidRDefault="008209B7" w:rsidP="00D23B16">
      <w:pPr>
        <w:rPr>
          <w:rFonts w:cstheme="minorHAnsi"/>
          <w:b/>
        </w:rPr>
      </w:pPr>
      <w:r>
        <w:rPr>
          <w:rFonts w:cstheme="minorHAnsi"/>
          <w:b/>
        </w:rPr>
        <w:t>Aantal</w:t>
      </w:r>
      <w:r w:rsidR="002C6F8A" w:rsidRPr="00D23B16">
        <w:rPr>
          <w:rFonts w:cstheme="minorHAnsi"/>
          <w:b/>
        </w:rPr>
        <w:t xml:space="preserve"> deelnemers</w:t>
      </w:r>
      <w:r w:rsidR="002C6F8A" w:rsidRPr="00D23B16">
        <w:rPr>
          <w:rFonts w:cstheme="minorHAnsi"/>
          <w:b/>
        </w:rPr>
        <w:br/>
      </w:r>
      <w:r w:rsidR="002C6F8A" w:rsidRPr="00D23B16">
        <w:rPr>
          <w:rFonts w:cstheme="minorHAnsi"/>
        </w:rPr>
        <w:t>Voor de hele provincie was het aantal deelnemers</w:t>
      </w:r>
      <w:r>
        <w:rPr>
          <w:rFonts w:cstheme="minorHAnsi"/>
        </w:rPr>
        <w:t xml:space="preserve"> </w:t>
      </w:r>
      <w:r w:rsidR="002C6F8A" w:rsidRPr="00D23B16">
        <w:rPr>
          <w:rFonts w:cstheme="minorHAnsi"/>
        </w:rPr>
        <w:t>ca. 100 leerlingen. Er zijn iets meer leerlingen uit de Ommelanden bediend, dit heeft waarschijnlijk als oorzaak dat Samenwerkingsverband VO Groningen Stad ook nog de TTVO voor de opvang heeft ingericht. Een groot deel van de deelnemers komt uit het VSO. Uitval in het VSO wordt daarmee voorkomen.</w:t>
      </w:r>
    </w:p>
    <w:p w14:paraId="61F0FD32" w14:textId="77777777" w:rsidR="00D23B16" w:rsidRPr="00D23B16" w:rsidRDefault="00D23B16" w:rsidP="00D23B16">
      <w:pPr>
        <w:pStyle w:val="Lijstalinea"/>
        <w:rPr>
          <w:rFonts w:eastAsia="Times New Roman" w:cstheme="minorHAnsi"/>
          <w:b/>
          <w:lang w:eastAsia="nl-NL"/>
        </w:rPr>
      </w:pPr>
    </w:p>
    <w:p w14:paraId="752E4A24" w14:textId="77777777" w:rsidR="002C6F8A" w:rsidRPr="00D23B16" w:rsidRDefault="002C6F8A" w:rsidP="00D23B16">
      <w:pPr>
        <w:rPr>
          <w:rFonts w:eastAsia="Times New Roman" w:cstheme="minorHAnsi"/>
          <w:b/>
          <w:lang w:eastAsia="nl-NL"/>
        </w:rPr>
      </w:pPr>
      <w:r w:rsidRPr="00D23B16">
        <w:rPr>
          <w:rFonts w:cstheme="minorHAnsi"/>
          <w:b/>
        </w:rPr>
        <w:t>Resultaten</w:t>
      </w:r>
      <w:r w:rsidRPr="00D23B16">
        <w:rPr>
          <w:rFonts w:cstheme="minorHAnsi"/>
          <w:b/>
        </w:rPr>
        <w:br/>
      </w:r>
      <w:r w:rsidRPr="00D23B16">
        <w:rPr>
          <w:rFonts w:cstheme="minorHAnsi"/>
        </w:rPr>
        <w:t>Met maatwerk RENN4 hebben we er voor gezorgd dat met name de uitval bij RENN4 fors is gedaald en hebben we een aansluiting met jeugdhulp gerealiseerd. Ca. 40% van de leerlingen wordt via Maatwerk naar het MBO geschakeld. Terugkeer naar het VO vindt slecht in enkele gevallen plaats. Meer dan 50% van de leerlingen heeft een arbeidsmarktgericht  profiel.</w:t>
      </w:r>
    </w:p>
    <w:p w14:paraId="0BDF4543" w14:textId="77777777" w:rsidR="00D23B16" w:rsidRDefault="00D23B16" w:rsidP="00D23B16">
      <w:pPr>
        <w:rPr>
          <w:rFonts w:cstheme="minorHAnsi"/>
          <w:b/>
        </w:rPr>
      </w:pPr>
    </w:p>
    <w:p w14:paraId="0F70CA53" w14:textId="77777777" w:rsidR="002C6F8A" w:rsidRPr="00D23B16" w:rsidRDefault="002C6F8A" w:rsidP="00D23B16">
      <w:pPr>
        <w:rPr>
          <w:rFonts w:eastAsia="Times New Roman" w:cstheme="minorHAnsi"/>
          <w:b/>
          <w:lang w:eastAsia="nl-NL"/>
        </w:rPr>
      </w:pPr>
      <w:r w:rsidRPr="00D23B16">
        <w:rPr>
          <w:rFonts w:cstheme="minorHAnsi"/>
          <w:b/>
        </w:rPr>
        <w:t>Knelpunten</w:t>
      </w:r>
      <w:r w:rsidRPr="00D23B16">
        <w:rPr>
          <w:rFonts w:cstheme="minorHAnsi"/>
          <w:b/>
        </w:rPr>
        <w:br/>
      </w:r>
      <w:r w:rsidRPr="00D23B16">
        <w:rPr>
          <w:rFonts w:cstheme="minorHAnsi"/>
        </w:rPr>
        <w:t>De aansluiting onderwijs en Jeugdhulpverlening kan beter. Door het onderwijs (RENN4) wordt er teveel tijd en aandacht besteed aan taken waar JHV-</w:t>
      </w:r>
      <w:proofErr w:type="spellStart"/>
      <w:r w:rsidRPr="00D23B16">
        <w:rPr>
          <w:rFonts w:cstheme="minorHAnsi"/>
        </w:rPr>
        <w:t>ers</w:t>
      </w:r>
      <w:proofErr w:type="spellEnd"/>
      <w:r w:rsidRPr="00D23B16">
        <w:rPr>
          <w:rFonts w:cstheme="minorHAnsi"/>
        </w:rPr>
        <w:t xml:space="preserve"> verantwoordelijk voor zijn. De samenwerking met de JHV-</w:t>
      </w:r>
      <w:proofErr w:type="spellStart"/>
      <w:r w:rsidRPr="00D23B16">
        <w:rPr>
          <w:rFonts w:cstheme="minorHAnsi"/>
        </w:rPr>
        <w:t>ers</w:t>
      </w:r>
      <w:proofErr w:type="spellEnd"/>
      <w:r w:rsidRPr="00D23B16">
        <w:rPr>
          <w:rFonts w:cstheme="minorHAnsi"/>
        </w:rPr>
        <w:t xml:space="preserve"> kan worden geïntensiveerd. </w:t>
      </w:r>
    </w:p>
    <w:p w14:paraId="750E815B" w14:textId="77777777" w:rsidR="00D23B16" w:rsidRDefault="00D23B16" w:rsidP="00D23B16">
      <w:pPr>
        <w:rPr>
          <w:rFonts w:cstheme="minorHAnsi"/>
          <w:b/>
        </w:rPr>
      </w:pPr>
    </w:p>
    <w:p w14:paraId="48856A88" w14:textId="77777777" w:rsidR="002C6F8A" w:rsidRPr="00D23B16" w:rsidRDefault="002C6F8A" w:rsidP="00D23B16">
      <w:pPr>
        <w:rPr>
          <w:rFonts w:eastAsia="Times New Roman" w:cstheme="minorHAnsi"/>
          <w:b/>
          <w:lang w:eastAsia="nl-NL"/>
        </w:rPr>
      </w:pPr>
      <w:r w:rsidRPr="00D23B16">
        <w:rPr>
          <w:rFonts w:cstheme="minorHAnsi"/>
          <w:b/>
        </w:rPr>
        <w:t>Conclusies/aanbevelingen</w:t>
      </w:r>
      <w:r w:rsidRPr="00D23B16">
        <w:rPr>
          <w:rFonts w:cstheme="minorHAnsi"/>
          <w:b/>
        </w:rPr>
        <w:br/>
      </w:r>
      <w:r w:rsidRPr="00D23B16">
        <w:rPr>
          <w:rFonts w:cstheme="minorHAnsi"/>
        </w:rPr>
        <w:t xml:space="preserve">Continuering bekostiging vanuit VSV regiomiddelen (voor zolang die middelen worden verstrekt) en vanuit middelen van de </w:t>
      </w:r>
      <w:proofErr w:type="spellStart"/>
      <w:r w:rsidRPr="00D23B16">
        <w:rPr>
          <w:rFonts w:cstheme="minorHAnsi"/>
        </w:rPr>
        <w:t>SwV’s</w:t>
      </w:r>
      <w:proofErr w:type="spellEnd"/>
      <w:r w:rsidRPr="00D23B16">
        <w:rPr>
          <w:rFonts w:cstheme="minorHAnsi"/>
        </w:rPr>
        <w:t>.</w:t>
      </w:r>
    </w:p>
    <w:p w14:paraId="4154C197" w14:textId="77777777" w:rsidR="002C6F8A" w:rsidRPr="00D23B16" w:rsidRDefault="002C6F8A" w:rsidP="00D23B16">
      <w:pPr>
        <w:rPr>
          <w:rFonts w:eastAsia="Times New Roman" w:cstheme="minorHAnsi"/>
          <w:lang w:eastAsia="nl-NL"/>
        </w:rPr>
      </w:pPr>
      <w:r w:rsidRPr="00D23B16">
        <w:rPr>
          <w:rFonts w:cstheme="minorHAnsi"/>
        </w:rPr>
        <w:t>Onderzoek</w:t>
      </w:r>
      <w:r w:rsidR="00D23B16">
        <w:rPr>
          <w:rFonts w:cstheme="minorHAnsi"/>
        </w:rPr>
        <w:t xml:space="preserve"> de</w:t>
      </w:r>
      <w:r w:rsidRPr="00D23B16">
        <w:rPr>
          <w:rFonts w:cstheme="minorHAnsi"/>
        </w:rPr>
        <w:t xml:space="preserve"> lokale inzet van de maatwerktrajecten in de Ommelanden. Er is een </w:t>
      </w:r>
      <w:r w:rsidR="00D23B16">
        <w:rPr>
          <w:rFonts w:cstheme="minorHAnsi"/>
        </w:rPr>
        <w:t xml:space="preserve"> </w:t>
      </w:r>
      <w:r w:rsidRPr="00D23B16">
        <w:rPr>
          <w:rFonts w:cstheme="minorHAnsi"/>
        </w:rPr>
        <w:t xml:space="preserve">verzoek bij OCW neergelegd om dit te kunnen realiseren. </w:t>
      </w:r>
    </w:p>
    <w:p w14:paraId="6B93A40E" w14:textId="77777777" w:rsidR="001B66F7" w:rsidRPr="001B66F7" w:rsidRDefault="001B66F7" w:rsidP="001B66F7">
      <w:pPr>
        <w:rPr>
          <w:rFonts w:eastAsia="Times New Roman"/>
          <w:color w:val="000000"/>
          <w:sz w:val="24"/>
          <w:szCs w:val="24"/>
          <w:lang w:eastAsia="nl-NL"/>
        </w:rPr>
      </w:pPr>
    </w:p>
    <w:p w14:paraId="1A09A400" w14:textId="77777777" w:rsidR="001B66F7" w:rsidRDefault="00AD65A6" w:rsidP="001B66F7">
      <w:pPr>
        <w:rPr>
          <w:b/>
          <w:i/>
          <w:color w:val="002060"/>
          <w:sz w:val="28"/>
          <w:szCs w:val="28"/>
        </w:rPr>
      </w:pPr>
      <w:r w:rsidRPr="003A657B">
        <w:rPr>
          <w:b/>
          <w:i/>
          <w:color w:val="002060"/>
          <w:sz w:val="28"/>
          <w:szCs w:val="28"/>
        </w:rPr>
        <w:t>Proefveld Onderwijs op Maat</w:t>
      </w:r>
      <w:r w:rsidR="00EF1BD4" w:rsidRPr="003A657B">
        <w:rPr>
          <w:b/>
          <w:i/>
          <w:color w:val="002060"/>
          <w:sz w:val="28"/>
          <w:szCs w:val="28"/>
        </w:rPr>
        <w:t xml:space="preserve"> </w:t>
      </w:r>
    </w:p>
    <w:p w14:paraId="7EE551AA" w14:textId="77777777" w:rsidR="008424E2" w:rsidRDefault="008424E2" w:rsidP="008424E2">
      <w:pPr>
        <w:pStyle w:val="Geenafstand"/>
        <w:rPr>
          <w:b/>
        </w:rPr>
      </w:pPr>
      <w:r>
        <w:rPr>
          <w:b/>
        </w:rPr>
        <w:t xml:space="preserve">Korte beschrijving </w:t>
      </w:r>
    </w:p>
    <w:p w14:paraId="3E7AD367" w14:textId="77777777" w:rsidR="008424E2" w:rsidRDefault="008424E2" w:rsidP="008424E2">
      <w:pPr>
        <w:pStyle w:val="Geenafstand"/>
      </w:pPr>
      <w:r>
        <w:t>(Ex) dak- en thuisloze jongeren volgen een opleiding en gaan tegelijkertijd aan de slag om hun leven op orde te krijgen. Dat is de kern van het Proefveld Onderwijs op Maat. In 2015 zijn partijen in Groningen gaan samenwerken in een Proefveld om dat mogelijk te maken voor ongeveer 25 jongeren. De kernwaarden van het Proefveld zijn: integraal werken en centraal stellen van de jongeren en diens leefwereld. Het proefveld legt knelpunten en belemmeringen bloot die ook voor andere doelgroepen gelden. De stuurgroep agendeert deze problematiek lokaal en landelijk met de doelstelling een oplossing te creëren voor alle jongeren die onderwijs willen volgen, maar dit niet kunnen omdat ze zich in een kwetsbare positie bevinden. Belemmeringen kunnen zich uiten op alle domeinen. Kenmerkend voor de aanpak is de casusregisseur die de jongere ondersteunt over alle domeinen heen en het doorbraakteam met deelnemers vanuit gemeente, onderwijs en ketenpartners, die een breekijzer vormen voor de jongeren in hun eigen organisatie wanneer dit nodig is.</w:t>
      </w:r>
    </w:p>
    <w:p w14:paraId="090CFEF2" w14:textId="77777777" w:rsidR="008424E2" w:rsidRDefault="008424E2" w:rsidP="008424E2">
      <w:pPr>
        <w:pStyle w:val="Geenafstand"/>
      </w:pPr>
    </w:p>
    <w:p w14:paraId="529D4C4D" w14:textId="77777777" w:rsidR="008424E2" w:rsidRPr="008424E2" w:rsidRDefault="008424E2" w:rsidP="008424E2">
      <w:pPr>
        <w:spacing w:line="254" w:lineRule="auto"/>
        <w:rPr>
          <w:b/>
        </w:rPr>
      </w:pPr>
      <w:r>
        <w:rPr>
          <w:b/>
        </w:rPr>
        <w:t>Aantal</w:t>
      </w:r>
      <w:r w:rsidRPr="008424E2">
        <w:rPr>
          <w:b/>
        </w:rPr>
        <w:t xml:space="preserve"> deelnemers</w:t>
      </w:r>
    </w:p>
    <w:p w14:paraId="7784FD43" w14:textId="77777777" w:rsidR="008424E2" w:rsidRDefault="008424E2" w:rsidP="008424E2">
      <w:r>
        <w:t>Vanaf de start van het proefveld eind 2015 hebben 21 jongeren meegedaan. Nieuwe instroom was daarna niet meer mogelijk omdat het om een proefveld gaat en niet om een voorziening. We hebben getracht om de doelgroep qua problematiek en achtergrond zo divers mogelijk samen te stellen.</w:t>
      </w:r>
    </w:p>
    <w:p w14:paraId="43F4E4A2" w14:textId="77777777" w:rsidR="008424E2" w:rsidRDefault="008424E2" w:rsidP="008424E2"/>
    <w:p w14:paraId="24F3E6E8" w14:textId="77777777" w:rsidR="008424E2" w:rsidRPr="008424E2" w:rsidRDefault="008424E2" w:rsidP="008424E2">
      <w:pPr>
        <w:spacing w:line="254" w:lineRule="auto"/>
        <w:rPr>
          <w:b/>
        </w:rPr>
      </w:pPr>
      <w:r w:rsidRPr="008424E2">
        <w:rPr>
          <w:b/>
        </w:rPr>
        <w:t>Resultaten</w:t>
      </w:r>
    </w:p>
    <w:p w14:paraId="3BEE13C5" w14:textId="77777777" w:rsidR="008424E2" w:rsidRDefault="00875919" w:rsidP="008424E2">
      <w:pPr>
        <w:rPr>
          <w:i/>
          <w:highlight w:val="yellow"/>
        </w:rPr>
      </w:pPr>
      <w:r>
        <w:rPr>
          <w:i/>
          <w:highlight w:val="yellow"/>
        </w:rPr>
        <w:t>Deze volgen nog</w:t>
      </w:r>
    </w:p>
    <w:p w14:paraId="37793CF7" w14:textId="77777777" w:rsidR="00875919" w:rsidRPr="008424E2" w:rsidRDefault="00875919" w:rsidP="008424E2">
      <w:pPr>
        <w:rPr>
          <w:i/>
        </w:rPr>
      </w:pPr>
    </w:p>
    <w:p w14:paraId="4124A5C0" w14:textId="77777777" w:rsidR="008424E2" w:rsidRPr="008424E2" w:rsidRDefault="008424E2" w:rsidP="008424E2">
      <w:pPr>
        <w:spacing w:line="254" w:lineRule="auto"/>
        <w:rPr>
          <w:b/>
        </w:rPr>
      </w:pPr>
      <w:r w:rsidRPr="008424E2">
        <w:rPr>
          <w:b/>
        </w:rPr>
        <w:t>Knelpunten</w:t>
      </w:r>
    </w:p>
    <w:p w14:paraId="35F77E4F" w14:textId="77777777" w:rsidR="008424E2" w:rsidRDefault="008424E2" w:rsidP="008424E2">
      <w:r>
        <w:t xml:space="preserve">Bijna alle jongeren hebben inkomens- en schuldenproblematiek. Huisvesting is vaak een probleem. Het is zonder ondersteuning van de casusregisseur moeilijk om toegelaten te worden op een opleiding. Complexe psychische en psychiatrische problematiek van de jongeren heeft veel invloed op het traject. De problemen van de jongeren zijn vaak te complex om naar school te gaan of te blijven gaan. </w:t>
      </w:r>
    </w:p>
    <w:p w14:paraId="72B56214" w14:textId="77777777" w:rsidR="008424E2" w:rsidRDefault="008424E2" w:rsidP="008424E2"/>
    <w:p w14:paraId="3380A11D" w14:textId="77777777" w:rsidR="008424E2" w:rsidRPr="008424E2" w:rsidRDefault="008424E2" w:rsidP="008424E2">
      <w:pPr>
        <w:spacing w:line="254" w:lineRule="auto"/>
        <w:rPr>
          <w:b/>
        </w:rPr>
      </w:pPr>
      <w:r w:rsidRPr="008424E2">
        <w:rPr>
          <w:b/>
        </w:rPr>
        <w:t>Conclusies/aanbevelingen</w:t>
      </w:r>
    </w:p>
    <w:p w14:paraId="68B19526" w14:textId="77777777" w:rsidR="008424E2" w:rsidRDefault="008424E2" w:rsidP="008424E2">
      <w:r>
        <w:t xml:space="preserve">Niet domein gebonden casusregie werkt voor deze doelgroep en ook het  gebruik maken van een doorbraakteam als breekijzer. </w:t>
      </w:r>
    </w:p>
    <w:p w14:paraId="7FB3B4CF" w14:textId="77777777" w:rsidR="008424E2" w:rsidRDefault="008424E2" w:rsidP="008424E2">
      <w:r>
        <w:t xml:space="preserve">De trajecten waarbij werken en leren wordt gecombineerd (BBL), met een betaalde baan of met behoud van uitkering, zijn het meest succesvol. </w:t>
      </w:r>
    </w:p>
    <w:p w14:paraId="2C2C5985" w14:textId="77777777" w:rsidR="008424E2" w:rsidRDefault="008424E2" w:rsidP="008424E2">
      <w:r>
        <w:t xml:space="preserve">De aanbeveling is: het proefveld verlengen voor wat betreft de ondersteuning van de deelnemende jongeren totdat ze een diploma hebben, eerst tot zomer 2020. De ervaringen van het proefveld gebruiken voor de doorontwikkeling van de structurele integrale aanpak voor de hele doelgroep jongeren in een kwetsbare positie en inbrengen bij het landelijk actieprogramma dak- en thuisloze jongeren. Zet hierbij vooral in op het voorkomen van dakloosheid en neem de contra-indicatie van deze jongeren en hun problematiek voor wat betreft het volgen van onderwijs serieus. Borg de rol van de casusregisseur voor deze doelgroep in de VSV aanpak. </w:t>
      </w:r>
    </w:p>
    <w:p w14:paraId="3C730195" w14:textId="77777777" w:rsidR="00AD65A6" w:rsidRDefault="00AD65A6" w:rsidP="00AD65A6">
      <w:pPr>
        <w:pStyle w:val="Lijstalinea"/>
      </w:pPr>
    </w:p>
    <w:p w14:paraId="231088CC" w14:textId="77777777" w:rsidR="00AD65A6" w:rsidRPr="001B66F7" w:rsidRDefault="00AD65A6" w:rsidP="00AD65A6">
      <w:pPr>
        <w:pStyle w:val="Lijstalinea"/>
        <w:rPr>
          <w:color w:val="002060"/>
        </w:rPr>
      </w:pPr>
    </w:p>
    <w:p w14:paraId="4C5CC184" w14:textId="77777777" w:rsidR="005C5CBE" w:rsidRDefault="00EF1BD4" w:rsidP="00AD65A6">
      <w:pPr>
        <w:rPr>
          <w:b/>
          <w:color w:val="002060"/>
          <w:sz w:val="28"/>
          <w:szCs w:val="28"/>
        </w:rPr>
      </w:pPr>
      <w:r>
        <w:rPr>
          <w:b/>
          <w:color w:val="002060"/>
          <w:sz w:val="28"/>
          <w:szCs w:val="28"/>
        </w:rPr>
        <w:br/>
      </w:r>
    </w:p>
    <w:p w14:paraId="1D78C2C4" w14:textId="77777777" w:rsidR="000974A0" w:rsidRDefault="000974A0" w:rsidP="00AD65A6">
      <w:pPr>
        <w:rPr>
          <w:b/>
          <w:color w:val="0070C0"/>
          <w:sz w:val="36"/>
          <w:szCs w:val="36"/>
        </w:rPr>
      </w:pPr>
    </w:p>
    <w:p w14:paraId="3CD49C90" w14:textId="77777777" w:rsidR="005938AC" w:rsidRPr="005D666E" w:rsidRDefault="00AD65A6" w:rsidP="00AD65A6">
      <w:pPr>
        <w:rPr>
          <w:b/>
          <w:i/>
          <w:color w:val="0070C0"/>
          <w:sz w:val="36"/>
          <w:szCs w:val="36"/>
        </w:rPr>
      </w:pPr>
      <w:r w:rsidRPr="005D666E">
        <w:rPr>
          <w:b/>
          <w:color w:val="0070C0"/>
          <w:sz w:val="36"/>
          <w:szCs w:val="36"/>
        </w:rPr>
        <w:lastRenderedPageBreak/>
        <w:t>Maatwerk 18+ niet ingeschreven jongeren</w:t>
      </w:r>
      <w:r w:rsidR="00E80F3D" w:rsidRPr="005D666E">
        <w:rPr>
          <w:b/>
          <w:color w:val="0070C0"/>
          <w:sz w:val="36"/>
          <w:szCs w:val="36"/>
        </w:rPr>
        <w:t xml:space="preserve"> </w:t>
      </w:r>
    </w:p>
    <w:p w14:paraId="43872577" w14:textId="77777777" w:rsidR="008209B7" w:rsidRDefault="008209B7" w:rsidP="00AD65A6">
      <w:pPr>
        <w:rPr>
          <w:b/>
          <w:i/>
          <w:color w:val="002060"/>
          <w:sz w:val="28"/>
          <w:szCs w:val="28"/>
        </w:rPr>
      </w:pPr>
    </w:p>
    <w:p w14:paraId="32B52850" w14:textId="77777777" w:rsidR="00AD65A6" w:rsidRDefault="00AD65A6" w:rsidP="00AD65A6">
      <w:pPr>
        <w:rPr>
          <w:b/>
          <w:i/>
          <w:color w:val="002060"/>
          <w:sz w:val="28"/>
          <w:szCs w:val="28"/>
        </w:rPr>
      </w:pPr>
      <w:r w:rsidRPr="005938AC">
        <w:rPr>
          <w:b/>
          <w:i/>
          <w:color w:val="002060"/>
          <w:sz w:val="28"/>
          <w:szCs w:val="28"/>
        </w:rPr>
        <w:t>Voorwerk</w:t>
      </w:r>
    </w:p>
    <w:p w14:paraId="6AD855FC" w14:textId="77777777" w:rsidR="00750DAC" w:rsidRDefault="00AD65A6" w:rsidP="00EF1BD4">
      <w:pPr>
        <w:spacing w:line="256" w:lineRule="auto"/>
      </w:pPr>
      <w:r w:rsidRPr="00EF1BD4">
        <w:rPr>
          <w:b/>
        </w:rPr>
        <w:t>Korte beschrijving</w:t>
      </w:r>
      <w:r w:rsidR="00277F84">
        <w:rPr>
          <w:b/>
        </w:rPr>
        <w:t xml:space="preserve"> en doelgroep</w:t>
      </w:r>
      <w:r w:rsidRPr="00EF1BD4">
        <w:rPr>
          <w:b/>
        </w:rPr>
        <w:t xml:space="preserve"> </w:t>
      </w:r>
      <w:r w:rsidRPr="00EF1BD4">
        <w:rPr>
          <w:b/>
        </w:rPr>
        <w:br/>
      </w:r>
      <w:r>
        <w:t xml:space="preserve">Deelnemers met grotere afstand tot onderwijs en/of werk </w:t>
      </w:r>
      <w:r w:rsidR="00750DAC">
        <w:t xml:space="preserve">en vaak complexe problematiek </w:t>
      </w:r>
      <w:r>
        <w:t>ontdekken hun talenten, ambities en vaardigheden en gaan ervaren wat bij hen past. Vanuit de groepsdynamica wordt gewerkt aan sociale,- en werknemersvaardigheden.</w:t>
      </w:r>
      <w:r w:rsidR="00750DAC">
        <w:t xml:space="preserve"> Daarnaast worden </w:t>
      </w:r>
      <w:r>
        <w:t xml:space="preserve"> sportactiviteiten</w:t>
      </w:r>
      <w:r w:rsidR="00750DAC">
        <w:t xml:space="preserve"> aangeboden</w:t>
      </w:r>
      <w:r>
        <w:t xml:space="preserve">. </w:t>
      </w:r>
    </w:p>
    <w:p w14:paraId="086784FC" w14:textId="77777777" w:rsidR="00AD65A6" w:rsidRDefault="00AD65A6" w:rsidP="00EF1BD4">
      <w:pPr>
        <w:spacing w:line="256" w:lineRule="auto"/>
      </w:pPr>
      <w:r>
        <w:br/>
        <w:t>Het traject</w:t>
      </w:r>
      <w:r w:rsidR="00750DAC">
        <w:t xml:space="preserve"> duurt</w:t>
      </w:r>
      <w:r>
        <w:t xml:space="preserve"> maximaal 9 maande</w:t>
      </w:r>
      <w:r w:rsidR="00750DAC">
        <w:t xml:space="preserve">n. </w:t>
      </w:r>
      <w:r>
        <w:t xml:space="preserve"> </w:t>
      </w:r>
      <w:r w:rsidR="00750DAC">
        <w:t xml:space="preserve">In de analysefase </w:t>
      </w:r>
      <w:r>
        <w:t>wordt groepsgewijs gewerkt aan een vast programma voor alle deelnemers. In de themafase gaat de deelnemer aan de slag op een werkervaringsplek naar keuze, gedurende maximaal 6 maanden; als blijkt dat een deelnemer eerder toe is aan een volgende stap, wordt deze meteen gezet en stroomt hij/zij uit naar een opleiding-, werk- en/of zorgtraject. In de laatste fase ligt de nadruk op overdracht naar het (in)formele netwerk, zodat de kans op duurzaam succes voor de deelnemer optimaal is. In alle fasen heeft de deelnemer een trajectbegeleider die intensief bij hem/haar betrokken is.</w:t>
      </w:r>
    </w:p>
    <w:p w14:paraId="06656256" w14:textId="77777777" w:rsidR="00750DAC" w:rsidRPr="00EF1BD4" w:rsidRDefault="00750DAC" w:rsidP="00EF1BD4">
      <w:pPr>
        <w:spacing w:line="256" w:lineRule="auto"/>
        <w:rPr>
          <w:b/>
        </w:rPr>
      </w:pPr>
    </w:p>
    <w:p w14:paraId="7A7A25DA" w14:textId="77777777" w:rsidR="00AD65A6" w:rsidRPr="00750DAC" w:rsidRDefault="00AA3378" w:rsidP="00750DAC">
      <w:pPr>
        <w:spacing w:line="256" w:lineRule="auto"/>
        <w:rPr>
          <w:b/>
        </w:rPr>
      </w:pPr>
      <w:r>
        <w:rPr>
          <w:b/>
        </w:rPr>
        <w:t>Aantal</w:t>
      </w:r>
      <w:r w:rsidR="00AD65A6" w:rsidRPr="00750DAC">
        <w:rPr>
          <w:b/>
        </w:rPr>
        <w:t xml:space="preserve"> deelnemers</w:t>
      </w:r>
    </w:p>
    <w:p w14:paraId="3B0B0745" w14:textId="77777777" w:rsidR="00AD65A6" w:rsidRDefault="003D7BE6" w:rsidP="00750DAC">
      <w:r>
        <w:t>12 deelnemers, 11 in de leeftijd 18+ en 1 jonger dan 18 (gefinancierd uit jeugdwet)</w:t>
      </w:r>
    </w:p>
    <w:p w14:paraId="3122AB46" w14:textId="77777777" w:rsidR="003D7BE6" w:rsidRDefault="003D7BE6" w:rsidP="00750DAC"/>
    <w:p w14:paraId="1A1161AB" w14:textId="77777777" w:rsidR="00F44BDE" w:rsidRDefault="00AD65A6" w:rsidP="003D7BE6">
      <w:pPr>
        <w:spacing w:line="256" w:lineRule="auto"/>
        <w:rPr>
          <w:b/>
        </w:rPr>
      </w:pPr>
      <w:r w:rsidRPr="003D7BE6">
        <w:rPr>
          <w:b/>
        </w:rPr>
        <w:t>Resultaten</w:t>
      </w:r>
      <w:r w:rsidR="00F3078E">
        <w:rPr>
          <w:b/>
        </w:rPr>
        <w:t xml:space="preserve"> </w:t>
      </w:r>
    </w:p>
    <w:p w14:paraId="27DC8A4E" w14:textId="77777777" w:rsidR="00535615" w:rsidRDefault="00F44BDE" w:rsidP="003D7BE6">
      <w:pPr>
        <w:spacing w:line="256" w:lineRule="auto"/>
      </w:pPr>
      <w:r w:rsidRPr="000B2BDE">
        <w:t>2 deelnemers</w:t>
      </w:r>
      <w:r w:rsidR="000B2BDE">
        <w:t xml:space="preserve"> uitstroom naar</w:t>
      </w:r>
      <w:r w:rsidRPr="000B2BDE">
        <w:t xml:space="preserve"> MBO opleiding</w:t>
      </w:r>
      <w:r w:rsidR="00535615">
        <w:t>;</w:t>
      </w:r>
      <w:r w:rsidRPr="000B2BDE">
        <w:t xml:space="preserve"> 4 positieve uitstroom naar werk</w:t>
      </w:r>
      <w:r w:rsidR="00535615">
        <w:t xml:space="preserve">, </w:t>
      </w:r>
      <w:r w:rsidRPr="000B2BDE">
        <w:t>doelgroepenregister, inburgeren</w:t>
      </w:r>
      <w:r w:rsidR="00535615">
        <w:t xml:space="preserve">; </w:t>
      </w:r>
      <w:r w:rsidRPr="000B2BDE">
        <w:t>2 tussentijds gestopt want willen geen werkervaringsplek (onbetaald werk)</w:t>
      </w:r>
      <w:r w:rsidR="00535615">
        <w:t xml:space="preserve">; </w:t>
      </w:r>
    </w:p>
    <w:p w14:paraId="52B29A1E" w14:textId="77777777" w:rsidR="00AD65A6" w:rsidRPr="00535615" w:rsidRDefault="00F44BDE" w:rsidP="003D7BE6">
      <w:pPr>
        <w:spacing w:line="256" w:lineRule="auto"/>
      </w:pPr>
      <w:r w:rsidRPr="000B2BDE">
        <w:t>1 overgedragen naar structurele hulpverlening</w:t>
      </w:r>
      <w:r w:rsidR="00535615">
        <w:t>;</w:t>
      </w:r>
      <w:r w:rsidRPr="000B2BDE">
        <w:t xml:space="preserve"> 3 traject niet van de grond gekomen</w:t>
      </w:r>
      <w:r w:rsidR="00AD65A6" w:rsidRPr="003D7BE6">
        <w:rPr>
          <w:b/>
        </w:rPr>
        <w:br/>
      </w:r>
    </w:p>
    <w:p w14:paraId="28CF4B30" w14:textId="77777777" w:rsidR="00AD65A6" w:rsidRDefault="00AD65A6" w:rsidP="00EF1EC4">
      <w:pPr>
        <w:spacing w:line="256" w:lineRule="auto"/>
      </w:pPr>
      <w:r w:rsidRPr="00EF1EC4">
        <w:rPr>
          <w:b/>
        </w:rPr>
        <w:t>Knelpunten</w:t>
      </w:r>
      <w:r w:rsidRPr="00EF1EC4">
        <w:rPr>
          <w:b/>
        </w:rPr>
        <w:br/>
      </w:r>
      <w:r>
        <w:t>Voor de deelnemers aan het traject blijkt het – ook binnen Voorwerk -  moeilijk zich te houden aan afspraken</w:t>
      </w:r>
      <w:r w:rsidR="00EF1EC4">
        <w:t xml:space="preserve">; ze gaan regelmatig uit het contact. </w:t>
      </w:r>
      <w:r>
        <w:t>De groepsgewijze analysefase wordt meestal wel doorlopen</w:t>
      </w:r>
      <w:r w:rsidR="00EF1EC4">
        <w:t>, de fase waarin georiënteerd kan worden op werkervaringsplekken verloopt minder soepel. Deelnemers voelen er vaak weinig voor om onbetaald werk te verrichten en/of zijn nog niet toe aan een dergelijke structuur. In dit traject is het vaak 2 stappen vooruit, 1 achteruit en gaat het om de lange adem. Vaak hebben de deelnemers aan Voorwerk complexe (psychische) problematiek en zijn ook andere hulpverleners betrokken. De coach van Voorwerk kan voor hen de continue factor zijn. Risico is dat er teveel hulpverleners omheen zijn en niet meer duidelijk is wie waarvoor verantwoordelijk is.</w:t>
      </w:r>
    </w:p>
    <w:p w14:paraId="3384458F" w14:textId="77777777" w:rsidR="00EF1EC4" w:rsidRPr="00EF1EC4" w:rsidRDefault="00EF1EC4" w:rsidP="00EF1EC4">
      <w:pPr>
        <w:spacing w:line="256" w:lineRule="auto"/>
        <w:rPr>
          <w:b/>
        </w:rPr>
      </w:pPr>
    </w:p>
    <w:p w14:paraId="746D3F9C" w14:textId="77777777" w:rsidR="00AD65A6" w:rsidRDefault="008A66AE" w:rsidP="008A66AE">
      <w:pPr>
        <w:spacing w:line="256" w:lineRule="auto"/>
        <w:rPr>
          <w:b/>
        </w:rPr>
      </w:pPr>
      <w:r>
        <w:rPr>
          <w:b/>
        </w:rPr>
        <w:t>C</w:t>
      </w:r>
      <w:r w:rsidR="00AD65A6" w:rsidRPr="008A66AE">
        <w:rPr>
          <w:b/>
        </w:rPr>
        <w:t>onclusies/aanbevelingen</w:t>
      </w:r>
    </w:p>
    <w:p w14:paraId="1E2E3A83" w14:textId="77777777" w:rsidR="008A66AE" w:rsidRPr="008A66AE" w:rsidRDefault="008A66AE" w:rsidP="008A66AE">
      <w:pPr>
        <w:spacing w:line="256" w:lineRule="auto"/>
      </w:pPr>
      <w:r>
        <w:t>Het is belangrijk goed te monitoren en steeds de vraag te stellen: is dit (nog) het juiste traject voor deze jongere? Een tussenstap na de groepsfase is wenselijk: deelnemers zijn soms nog niet toe aan de structuur die een werkervaringsplek vereist. Op het moment dat een deelnemer wél naar die werkervaringsplek gaat, moet de trajectbegeleider uit de eerdere fasen intensief betrokken blijven. Persoonlijk contact</w:t>
      </w:r>
      <w:r w:rsidR="00A15915">
        <w:t>, vertrouwen</w:t>
      </w:r>
      <w:r>
        <w:t xml:space="preserve"> en aandacht zijn cruciaal voor deze groep.</w:t>
      </w:r>
      <w:r w:rsidR="00A15915">
        <w:t xml:space="preserve"> </w:t>
      </w:r>
    </w:p>
    <w:p w14:paraId="6E876A5C" w14:textId="77777777" w:rsidR="00AD65A6" w:rsidRPr="005938AC" w:rsidRDefault="00AD65A6" w:rsidP="00AD65A6">
      <w:pPr>
        <w:pStyle w:val="Lijstalinea"/>
        <w:rPr>
          <w:i/>
        </w:rPr>
      </w:pPr>
    </w:p>
    <w:p w14:paraId="5C084328" w14:textId="77777777" w:rsidR="00AA3378" w:rsidRDefault="00AA3378" w:rsidP="00AD65A6">
      <w:pPr>
        <w:rPr>
          <w:b/>
          <w:i/>
          <w:color w:val="002060"/>
          <w:sz w:val="28"/>
          <w:szCs w:val="28"/>
        </w:rPr>
      </w:pPr>
    </w:p>
    <w:p w14:paraId="44053990" w14:textId="77777777" w:rsidR="00AA3378" w:rsidRDefault="00AA3378" w:rsidP="00AD65A6">
      <w:pPr>
        <w:rPr>
          <w:b/>
          <w:i/>
          <w:color w:val="002060"/>
          <w:sz w:val="28"/>
          <w:szCs w:val="28"/>
        </w:rPr>
      </w:pPr>
    </w:p>
    <w:p w14:paraId="177E0F99" w14:textId="77777777" w:rsidR="005C5CBE" w:rsidRDefault="005C5CBE" w:rsidP="00AD65A6">
      <w:pPr>
        <w:rPr>
          <w:b/>
          <w:i/>
          <w:color w:val="002060"/>
          <w:sz w:val="28"/>
          <w:szCs w:val="28"/>
        </w:rPr>
      </w:pPr>
    </w:p>
    <w:p w14:paraId="5A292298" w14:textId="77777777" w:rsidR="005C5CBE" w:rsidRDefault="005C5CBE" w:rsidP="00AD65A6">
      <w:pPr>
        <w:rPr>
          <w:b/>
          <w:i/>
          <w:color w:val="002060"/>
          <w:sz w:val="28"/>
          <w:szCs w:val="28"/>
        </w:rPr>
      </w:pPr>
    </w:p>
    <w:p w14:paraId="7720FC07" w14:textId="77777777" w:rsidR="00AD65A6" w:rsidRDefault="00AD65A6" w:rsidP="00AD65A6">
      <w:pPr>
        <w:rPr>
          <w:b/>
          <w:i/>
          <w:color w:val="002060"/>
          <w:sz w:val="28"/>
          <w:szCs w:val="28"/>
        </w:rPr>
      </w:pPr>
      <w:r w:rsidRPr="005938AC">
        <w:rPr>
          <w:b/>
          <w:i/>
          <w:color w:val="002060"/>
          <w:sz w:val="28"/>
          <w:szCs w:val="28"/>
        </w:rPr>
        <w:t>Wat wil je nou?</w:t>
      </w:r>
    </w:p>
    <w:p w14:paraId="47719E71" w14:textId="77777777" w:rsidR="00AD65A6" w:rsidRPr="00AA3378" w:rsidRDefault="00AD65A6" w:rsidP="00AA3378">
      <w:pPr>
        <w:spacing w:line="256" w:lineRule="auto"/>
        <w:rPr>
          <w:b/>
          <w:sz w:val="28"/>
          <w:szCs w:val="28"/>
        </w:rPr>
      </w:pPr>
      <w:r w:rsidRPr="00AA3378">
        <w:rPr>
          <w:b/>
        </w:rPr>
        <w:t xml:space="preserve">Korte beschrijving </w:t>
      </w:r>
      <w:r>
        <w:br/>
        <w:t xml:space="preserve">Een training van </w:t>
      </w:r>
      <w:r w:rsidR="00AA3378">
        <w:t>5</w:t>
      </w:r>
      <w:r>
        <w:t xml:space="preserve"> weken, in totaal </w:t>
      </w:r>
      <w:r w:rsidR="00AA3378">
        <w:t>5</w:t>
      </w:r>
      <w:r>
        <w:t xml:space="preserve"> bijeenkomsten van</w:t>
      </w:r>
      <w:r w:rsidR="00AA3378">
        <w:t xml:space="preserve"> elk</w:t>
      </w:r>
      <w:r>
        <w:t xml:space="preserve"> 2</w:t>
      </w:r>
      <w:r w:rsidR="00AA3378">
        <w:t>,5</w:t>
      </w:r>
      <w:r>
        <w:t xml:space="preserve"> uur. In die bijeenkomsten gaan gemiddeld 8 jongeren in een groep bezig met bovenstaande vraag. Daarbij wordt gebruik gemaakt van coaching en intervisie. De deelnemers leren van en met elkaar. Ze ontdekken hun kwaliteiten, vaardigheden en valkuilen, gaan aan de slag met het stellen van (haalbare) doelen, met het geven en ontvangen van feedback, etc. </w:t>
      </w:r>
    </w:p>
    <w:p w14:paraId="6CD81F4D" w14:textId="77777777" w:rsidR="00AD65A6" w:rsidRDefault="00AD65A6" w:rsidP="00AA3378">
      <w:r>
        <w:t>Het doel is dat jongeren na de training zich zelf wat beter kennen, keuzes hebben kunnen maken (wil ik wel of niet weer naar school en welke opleiding past dan bij me, of ga ik liever werken en hoe kom ik aan werk) en ook concrete stappen hebben gezet in die richting.</w:t>
      </w:r>
    </w:p>
    <w:p w14:paraId="3A35CD67" w14:textId="77777777" w:rsidR="00AD65A6" w:rsidRDefault="00AD65A6" w:rsidP="00AA3378">
      <w:r>
        <w:t>Na Wat wil je nou? worden de jongeren weer overgedragen aan de RMC trajectbegeleiders die hen verder monitoren en/of begeleiden.</w:t>
      </w:r>
    </w:p>
    <w:p w14:paraId="3D15A8C8" w14:textId="77777777" w:rsidR="00AA3378" w:rsidRDefault="00AA3378" w:rsidP="00AA3378"/>
    <w:p w14:paraId="02F8DBA0" w14:textId="77777777" w:rsidR="00AD65A6" w:rsidRDefault="00AA3378" w:rsidP="00AA3378">
      <w:pPr>
        <w:spacing w:line="256" w:lineRule="auto"/>
        <w:rPr>
          <w:b/>
        </w:rPr>
      </w:pPr>
      <w:r>
        <w:rPr>
          <w:b/>
        </w:rPr>
        <w:t>Aantal</w:t>
      </w:r>
      <w:r w:rsidR="00AD65A6" w:rsidRPr="00AA3378">
        <w:rPr>
          <w:b/>
        </w:rPr>
        <w:t xml:space="preserve"> deelnemers</w:t>
      </w:r>
    </w:p>
    <w:p w14:paraId="200E29DF" w14:textId="77777777" w:rsidR="00AA3378" w:rsidRDefault="00E407F8" w:rsidP="00AA3378">
      <w:pPr>
        <w:spacing w:line="256" w:lineRule="auto"/>
      </w:pPr>
      <w:r w:rsidRPr="00D20759">
        <w:t xml:space="preserve">In de periode van </w:t>
      </w:r>
      <w:r w:rsidR="00D20759" w:rsidRPr="00D20759">
        <w:t>maart t/m juni 2018 zijn 3 groepen gestart, met zowel (nog) ingeschreven deelnemers als VSV-</w:t>
      </w:r>
      <w:proofErr w:type="spellStart"/>
      <w:r w:rsidR="00D20759" w:rsidRPr="00D20759">
        <w:t>ers</w:t>
      </w:r>
      <w:proofErr w:type="spellEnd"/>
      <w:r w:rsidR="00D20759" w:rsidRPr="00D20759">
        <w:t xml:space="preserve">. </w:t>
      </w:r>
      <w:r w:rsidR="00D20759" w:rsidRPr="00E3517C">
        <w:rPr>
          <w:b/>
        </w:rPr>
        <w:t>In totaal 2</w:t>
      </w:r>
      <w:r w:rsidR="00D80684" w:rsidRPr="00E3517C">
        <w:rPr>
          <w:b/>
        </w:rPr>
        <w:t>7</w:t>
      </w:r>
      <w:r w:rsidR="00D20759" w:rsidRPr="00E3517C">
        <w:rPr>
          <w:b/>
        </w:rPr>
        <w:t xml:space="preserve"> deelnemers.</w:t>
      </w:r>
    </w:p>
    <w:p w14:paraId="5A6911F3" w14:textId="77777777" w:rsidR="00EF5C2A" w:rsidRPr="00D20759" w:rsidRDefault="00EF5C2A" w:rsidP="00AA3378">
      <w:pPr>
        <w:spacing w:line="256" w:lineRule="auto"/>
      </w:pPr>
    </w:p>
    <w:p w14:paraId="0BE28221" w14:textId="77777777" w:rsidR="00EF5C2A" w:rsidRDefault="00AD65A6" w:rsidP="00AC09FC">
      <w:pPr>
        <w:spacing w:line="256" w:lineRule="auto"/>
        <w:rPr>
          <w:b/>
        </w:rPr>
      </w:pPr>
      <w:r w:rsidRPr="00AC09FC">
        <w:rPr>
          <w:b/>
        </w:rPr>
        <w:t>Resultaten</w:t>
      </w:r>
    </w:p>
    <w:p w14:paraId="0BA6E038" w14:textId="77777777" w:rsidR="009F551D" w:rsidRPr="009F551D" w:rsidRDefault="009F551D" w:rsidP="00AC09FC">
      <w:pPr>
        <w:spacing w:line="256" w:lineRule="auto"/>
      </w:pPr>
      <w:r w:rsidRPr="009F551D">
        <w:t>14</w:t>
      </w:r>
      <w:r>
        <w:t xml:space="preserve">: </w:t>
      </w:r>
      <w:r w:rsidRPr="009F551D">
        <w:t>opleiding</w:t>
      </w:r>
    </w:p>
    <w:p w14:paraId="1BF4689D" w14:textId="77777777" w:rsidR="009F551D" w:rsidRPr="009F551D" w:rsidRDefault="009F551D" w:rsidP="00AC09FC">
      <w:pPr>
        <w:spacing w:line="256" w:lineRule="auto"/>
      </w:pPr>
      <w:r w:rsidRPr="009F551D">
        <w:t>5</w:t>
      </w:r>
      <w:r>
        <w:t xml:space="preserve">: </w:t>
      </w:r>
      <w:r w:rsidRPr="009F551D">
        <w:t>halverwege afgehaakt</w:t>
      </w:r>
    </w:p>
    <w:p w14:paraId="0A5DFF38" w14:textId="77777777" w:rsidR="009F551D" w:rsidRPr="009F551D" w:rsidRDefault="009F551D" w:rsidP="00AC09FC">
      <w:pPr>
        <w:spacing w:line="256" w:lineRule="auto"/>
      </w:pPr>
      <w:r w:rsidRPr="009F551D">
        <w:t>3</w:t>
      </w:r>
      <w:r>
        <w:t xml:space="preserve">: </w:t>
      </w:r>
      <w:r w:rsidRPr="009F551D">
        <w:t>niet begonnen</w:t>
      </w:r>
    </w:p>
    <w:p w14:paraId="5314B2F4" w14:textId="77777777" w:rsidR="009F551D" w:rsidRPr="009F551D" w:rsidRDefault="009F551D" w:rsidP="00AC09FC">
      <w:pPr>
        <w:spacing w:line="256" w:lineRule="auto"/>
      </w:pPr>
      <w:r w:rsidRPr="009F551D">
        <w:t>1</w:t>
      </w:r>
      <w:r>
        <w:t xml:space="preserve">: </w:t>
      </w:r>
      <w:r w:rsidRPr="009F551D">
        <w:t>21+ toets</w:t>
      </w:r>
    </w:p>
    <w:p w14:paraId="5C22098A" w14:textId="77777777" w:rsidR="009F551D" w:rsidRPr="009F551D" w:rsidRDefault="009F551D" w:rsidP="009F551D">
      <w:pPr>
        <w:spacing w:line="256" w:lineRule="auto"/>
      </w:pPr>
      <w:r w:rsidRPr="009F551D">
        <w:t>1</w:t>
      </w:r>
      <w:r>
        <w:t xml:space="preserve">: </w:t>
      </w:r>
      <w:r w:rsidRPr="009F551D">
        <w:t>REA</w:t>
      </w:r>
    </w:p>
    <w:p w14:paraId="20D4D73D" w14:textId="77777777" w:rsidR="009F551D" w:rsidRDefault="009F551D" w:rsidP="009F551D">
      <w:pPr>
        <w:spacing w:line="256" w:lineRule="auto"/>
      </w:pPr>
      <w:r w:rsidRPr="009F551D">
        <w:t>1</w:t>
      </w:r>
      <w:r>
        <w:t xml:space="preserve">: </w:t>
      </w:r>
      <w:r w:rsidRPr="009F551D">
        <w:t xml:space="preserve">tussenjaar </w:t>
      </w:r>
    </w:p>
    <w:p w14:paraId="20520C6A" w14:textId="77777777" w:rsidR="009F551D" w:rsidRDefault="009F551D" w:rsidP="009F551D">
      <w:pPr>
        <w:spacing w:line="256" w:lineRule="auto"/>
      </w:pPr>
      <w:r>
        <w:t>2: hulpverlening</w:t>
      </w:r>
    </w:p>
    <w:p w14:paraId="06B2FC67" w14:textId="77777777" w:rsidR="009F551D" w:rsidRPr="009F551D" w:rsidRDefault="009F551D" w:rsidP="009F551D">
      <w:pPr>
        <w:spacing w:line="256" w:lineRule="auto"/>
      </w:pPr>
    </w:p>
    <w:p w14:paraId="1B89B03F" w14:textId="77777777" w:rsidR="00AD65A6" w:rsidRPr="009F551D" w:rsidRDefault="00EF5C2A" w:rsidP="00AC09FC">
      <w:pPr>
        <w:spacing w:line="256" w:lineRule="auto"/>
      </w:pPr>
      <w:r>
        <w:t xml:space="preserve">Steeds weer is het verrassend om te zien dat – hoe verschillend de deelnemers ook zijn qua leeftijd, niveau en achtergrond – er altijd een hechte groep ontstaat, die zeer bereid is naar elkaar te luisteren en elkaar verder te helpen. De kracht van Wat wil je nou? schuilt erin dat we niet heel rechtstreeks met die vraag aan de slag gaan, maar dat door middel van coaching en zelfreflectie en intervisie, de deelnemers toch verder komen in het proces van de beantwoording van deze vraag.  </w:t>
      </w:r>
      <w:r w:rsidR="00AD65A6" w:rsidRPr="00AC09FC">
        <w:rPr>
          <w:b/>
        </w:rPr>
        <w:t xml:space="preserve"> </w:t>
      </w:r>
    </w:p>
    <w:p w14:paraId="0C3B168A" w14:textId="77777777" w:rsidR="00EF5C2A" w:rsidRPr="00AC09FC" w:rsidRDefault="00EF5C2A" w:rsidP="00AC09FC">
      <w:pPr>
        <w:spacing w:line="256" w:lineRule="auto"/>
        <w:rPr>
          <w:b/>
        </w:rPr>
      </w:pPr>
    </w:p>
    <w:p w14:paraId="51DC61B5" w14:textId="77777777" w:rsidR="00AD65A6" w:rsidRPr="004651FB" w:rsidRDefault="00AD65A6" w:rsidP="004651FB">
      <w:pPr>
        <w:spacing w:line="256" w:lineRule="auto"/>
        <w:rPr>
          <w:b/>
        </w:rPr>
      </w:pPr>
      <w:r w:rsidRPr="004651FB">
        <w:rPr>
          <w:b/>
        </w:rPr>
        <w:t>Knelpunten</w:t>
      </w:r>
      <w:r w:rsidR="00EF5C2A">
        <w:rPr>
          <w:b/>
        </w:rPr>
        <w:br/>
      </w:r>
      <w:r w:rsidR="00EF5C2A">
        <w:t>Jongeren die enthousiast beginnen haken soms halverwege af, wat het groepsproces verstoort. Om diverse redenen: ze weten inmiddels al wat ze willen en hebben het niet meer nodig, of ze hadden iets anders verwacht. Ook het laten ondertekenen van een overeenkomst, waarmee ze toezeggen van begin tot eind mee te doen, is niet afdoende.</w:t>
      </w:r>
      <w:r w:rsidRPr="004651FB">
        <w:rPr>
          <w:b/>
        </w:rPr>
        <w:br/>
      </w:r>
    </w:p>
    <w:p w14:paraId="0E9D31BA" w14:textId="77777777" w:rsidR="00EF5C2A" w:rsidRDefault="00AD65A6" w:rsidP="00F817F8">
      <w:pPr>
        <w:spacing w:line="256" w:lineRule="auto"/>
        <w:rPr>
          <w:b/>
        </w:rPr>
      </w:pPr>
      <w:r w:rsidRPr="00F817F8">
        <w:rPr>
          <w:b/>
        </w:rPr>
        <w:t>Conclusies/aanbevelingen</w:t>
      </w:r>
    </w:p>
    <w:p w14:paraId="3F895F4C" w14:textId="77777777" w:rsidR="00AD65A6" w:rsidRPr="00F817F8" w:rsidRDefault="00EF5C2A" w:rsidP="00F817F8">
      <w:pPr>
        <w:spacing w:line="256" w:lineRule="auto"/>
        <w:rPr>
          <w:b/>
        </w:rPr>
      </w:pPr>
      <w:r>
        <w:t>Kennismakingsgesprekken voeren zodat verwachtingen vooraf over en weer duidelijk zijn. Jongeren zijn vrij om te beslissen of ze mee willen doen, maar als ze ja zeggen maken ze het ook af.</w:t>
      </w:r>
      <w:r w:rsidR="009F551D">
        <w:t xml:space="preserve"> Programma op maat maken, naar behoefte van de groepsgenoten. Wat minder zelfreflectie en meer oriënteren op beroepen en opleidingen door bijvoorbeeld gastsprekers uit te nodigen.</w:t>
      </w:r>
      <w:r w:rsidR="00AD65A6" w:rsidRPr="00F817F8">
        <w:rPr>
          <w:b/>
        </w:rPr>
        <w:br/>
      </w:r>
    </w:p>
    <w:p w14:paraId="1419BF54" w14:textId="77777777" w:rsidR="00AD65A6" w:rsidRPr="005938AC" w:rsidRDefault="00AD65A6" w:rsidP="00AD65A6">
      <w:pPr>
        <w:rPr>
          <w:b/>
          <w:color w:val="002060"/>
          <w:sz w:val="28"/>
          <w:szCs w:val="28"/>
        </w:rPr>
      </w:pPr>
    </w:p>
    <w:p w14:paraId="3ACDAF64" w14:textId="77777777" w:rsidR="009F551D" w:rsidRDefault="009F551D" w:rsidP="00AD65A6">
      <w:pPr>
        <w:rPr>
          <w:b/>
          <w:i/>
          <w:color w:val="002060"/>
          <w:sz w:val="28"/>
          <w:szCs w:val="28"/>
        </w:rPr>
      </w:pPr>
    </w:p>
    <w:p w14:paraId="7FCE59CE" w14:textId="77777777" w:rsidR="009F551D" w:rsidRDefault="009F551D" w:rsidP="00AD65A6">
      <w:pPr>
        <w:rPr>
          <w:b/>
          <w:i/>
          <w:color w:val="002060"/>
          <w:sz w:val="28"/>
          <w:szCs w:val="28"/>
        </w:rPr>
      </w:pPr>
    </w:p>
    <w:p w14:paraId="2A5822CE" w14:textId="77777777" w:rsidR="00AD65A6" w:rsidRDefault="00AD65A6" w:rsidP="00AD65A6">
      <w:pPr>
        <w:rPr>
          <w:b/>
          <w:i/>
          <w:color w:val="002060"/>
          <w:sz w:val="28"/>
          <w:szCs w:val="28"/>
        </w:rPr>
      </w:pPr>
      <w:r w:rsidRPr="005938AC">
        <w:rPr>
          <w:b/>
          <w:i/>
          <w:color w:val="002060"/>
          <w:sz w:val="28"/>
          <w:szCs w:val="28"/>
        </w:rPr>
        <w:lastRenderedPageBreak/>
        <w:t xml:space="preserve">Intensieve coaching door </w:t>
      </w:r>
      <w:proofErr w:type="spellStart"/>
      <w:r w:rsidRPr="005938AC">
        <w:rPr>
          <w:b/>
          <w:i/>
          <w:color w:val="002060"/>
          <w:sz w:val="28"/>
          <w:szCs w:val="28"/>
        </w:rPr>
        <w:t>Subrosa</w:t>
      </w:r>
      <w:proofErr w:type="spellEnd"/>
    </w:p>
    <w:p w14:paraId="123C1321" w14:textId="77777777" w:rsidR="00AD65A6" w:rsidRPr="001B4B8E" w:rsidRDefault="00AD65A6" w:rsidP="001B4B8E">
      <w:pPr>
        <w:spacing w:line="256" w:lineRule="auto"/>
        <w:rPr>
          <w:b/>
        </w:rPr>
      </w:pPr>
      <w:r w:rsidRPr="001B4B8E">
        <w:rPr>
          <w:b/>
        </w:rPr>
        <w:t xml:space="preserve">Korte beschrijving </w:t>
      </w:r>
    </w:p>
    <w:p w14:paraId="25B687BF" w14:textId="77777777" w:rsidR="00AD65A6" w:rsidRPr="001B4B8E" w:rsidRDefault="00AD65A6" w:rsidP="001B4B8E">
      <w:pPr>
        <w:rPr>
          <w:b/>
        </w:rPr>
      </w:pPr>
      <w:r>
        <w:t xml:space="preserve">Intensieve coaching op diverse leefgebieden voor jongeren die meer nodig hebben dan een RMC trajectbegeleider kan bieden. De coach gaat </w:t>
      </w:r>
      <w:r w:rsidR="007F5B31">
        <w:t xml:space="preserve">direct en </w:t>
      </w:r>
      <w:proofErr w:type="spellStart"/>
      <w:r>
        <w:t>outreachend</w:t>
      </w:r>
      <w:proofErr w:type="spellEnd"/>
      <w:r>
        <w:t xml:space="preserve"> te werk: hij/zij bezoekt de jongere thuis en is daarbij vasthoudend. Ook als de jongere in eerste instantie geen hulp zegt nodig te hebben, blijft de jongerencoach de deur open houden en het contact zoeken. Gebieden waarop hulp geboden wordt zijn: huisvesting, dagbesteding (werk), financiën (evt. aanvraag uitkering), toeleiding naar andere hulpverlening (psychosociaal). Uiteindelijk is het doel te onderzoeken of het opnieuw gaan volgen van een opleiding tot de mogelijkheden behoort en zo ja, hulp te bieden bij het toe leiden naar de nieuwe opleiding. Dit kan uiteindelijk zover gaan dat de jongerencoach mee gaat naar het intakegesprek en de jongere nog even blijft volgen de eerste weken op school. </w:t>
      </w:r>
    </w:p>
    <w:p w14:paraId="66826B0C" w14:textId="77777777" w:rsidR="00AD65A6" w:rsidRDefault="00AD65A6" w:rsidP="001B4B8E">
      <w:r>
        <w:t xml:space="preserve">De duur van de trajecten is maximaal 3 maanden, wat in overleg verlengd kan worden. In de meeste gevallen wordt de jongere na deze periode weer overgedragen aan de RMC trajectbegeleider. </w:t>
      </w:r>
    </w:p>
    <w:p w14:paraId="3451A232" w14:textId="77777777" w:rsidR="00AD65A6" w:rsidRDefault="00AD65A6" w:rsidP="001B4B8E">
      <w:r>
        <w:t xml:space="preserve">Het doel van de inzet van de coach van </w:t>
      </w:r>
      <w:proofErr w:type="spellStart"/>
      <w:r>
        <w:t>Subrosa</w:t>
      </w:r>
      <w:proofErr w:type="spellEnd"/>
      <w:r>
        <w:t xml:space="preserve">  is bereikt wanneer er contact gelegd is en de situatie van de jongere weer ‘vlot getrokken is’. De RMC trajectbegeleider neemt de begeleiding over.</w:t>
      </w:r>
    </w:p>
    <w:p w14:paraId="3AC83527" w14:textId="77777777" w:rsidR="001B4B8E" w:rsidRDefault="001B4B8E" w:rsidP="001B4B8E"/>
    <w:p w14:paraId="2DABDC9B" w14:textId="77777777" w:rsidR="00AD65A6" w:rsidRDefault="008209B7" w:rsidP="0098492B">
      <w:pPr>
        <w:spacing w:line="256" w:lineRule="auto"/>
        <w:rPr>
          <w:b/>
        </w:rPr>
      </w:pPr>
      <w:r>
        <w:rPr>
          <w:b/>
        </w:rPr>
        <w:t>Aantal</w:t>
      </w:r>
      <w:r w:rsidR="00AD65A6" w:rsidRPr="0098492B">
        <w:rPr>
          <w:b/>
        </w:rPr>
        <w:t xml:space="preserve"> deelnemers</w:t>
      </w:r>
      <w:r w:rsidR="007F5B31">
        <w:rPr>
          <w:b/>
        </w:rPr>
        <w:t>: 9</w:t>
      </w:r>
    </w:p>
    <w:p w14:paraId="353AEC11" w14:textId="77777777" w:rsidR="007F5B31" w:rsidRDefault="007F5B31" w:rsidP="0098492B">
      <w:pPr>
        <w:spacing w:line="256" w:lineRule="auto"/>
        <w:rPr>
          <w:b/>
        </w:rPr>
      </w:pPr>
    </w:p>
    <w:p w14:paraId="307F2623" w14:textId="77777777" w:rsidR="00AD65A6" w:rsidRDefault="00AD65A6" w:rsidP="0098492B">
      <w:pPr>
        <w:spacing w:line="256" w:lineRule="auto"/>
        <w:rPr>
          <w:b/>
        </w:rPr>
      </w:pPr>
      <w:r w:rsidRPr="0098492B">
        <w:rPr>
          <w:b/>
        </w:rPr>
        <w:t>Resultaten</w:t>
      </w:r>
    </w:p>
    <w:p w14:paraId="18E6DE04" w14:textId="77777777" w:rsidR="007F5B31" w:rsidRDefault="007F5B31" w:rsidP="0098492B">
      <w:pPr>
        <w:spacing w:line="256" w:lineRule="auto"/>
      </w:pPr>
      <w:r>
        <w:t xml:space="preserve">4 van de jongeren hebben na een periode van begeleiding door </w:t>
      </w:r>
      <w:proofErr w:type="spellStart"/>
      <w:r>
        <w:t>Subrosa</w:t>
      </w:r>
      <w:proofErr w:type="spellEnd"/>
      <w:r>
        <w:t xml:space="preserve"> een WMO indicatie gekregen voor verdere ondersteuning; verdere hulpverlening was nodig;</w:t>
      </w:r>
    </w:p>
    <w:p w14:paraId="6BDFF600" w14:textId="77777777" w:rsidR="007F5B31" w:rsidRDefault="007F5B31" w:rsidP="0098492B">
      <w:pPr>
        <w:spacing w:line="256" w:lineRule="auto"/>
      </w:pPr>
      <w:r>
        <w:t>4 jongeren zijn begonnen met een opleiding of aan het werk gegaan;</w:t>
      </w:r>
    </w:p>
    <w:p w14:paraId="09ED40D6" w14:textId="77777777" w:rsidR="007F5B31" w:rsidRDefault="007F5B31" w:rsidP="0098492B">
      <w:pPr>
        <w:spacing w:line="256" w:lineRule="auto"/>
      </w:pPr>
      <w:r>
        <w:t xml:space="preserve">Bij 1 jongere is de coaching niet van de grond gekomen. </w:t>
      </w:r>
    </w:p>
    <w:p w14:paraId="6DDCF555" w14:textId="77777777" w:rsidR="007F5B31" w:rsidRPr="007F5B31" w:rsidRDefault="007F5B31" w:rsidP="0098492B">
      <w:pPr>
        <w:spacing w:line="256" w:lineRule="auto"/>
      </w:pPr>
    </w:p>
    <w:p w14:paraId="50BCA26F" w14:textId="77777777" w:rsidR="00AD65A6" w:rsidRPr="007F5B31" w:rsidRDefault="00AD65A6" w:rsidP="007F5B31">
      <w:pPr>
        <w:spacing w:line="256" w:lineRule="auto"/>
        <w:rPr>
          <w:b/>
        </w:rPr>
      </w:pPr>
      <w:r w:rsidRPr="007F5B31">
        <w:rPr>
          <w:b/>
        </w:rPr>
        <w:t>Knelpunten</w:t>
      </w:r>
    </w:p>
    <w:p w14:paraId="6FB04D2B" w14:textId="77777777" w:rsidR="00AD65A6" w:rsidRDefault="00AD65A6" w:rsidP="007F5B31">
      <w:r>
        <w:t xml:space="preserve">Ook voor deze groep jongeren geldt dat ze moeilijk te bereiken zijn en/of de neiging hebben af te haken. Tegelijk is dat ook de kracht van de coaching door </w:t>
      </w:r>
      <w:proofErr w:type="spellStart"/>
      <w:r>
        <w:t>Subrosa</w:t>
      </w:r>
      <w:proofErr w:type="spellEnd"/>
      <w:r>
        <w:t>: ze zijn volhardend in hun pogingen het contact te houden.</w:t>
      </w:r>
    </w:p>
    <w:p w14:paraId="598D6A73" w14:textId="77777777" w:rsidR="007F5B31" w:rsidRDefault="007F5B31" w:rsidP="007F5B31"/>
    <w:p w14:paraId="2139931F" w14:textId="77777777" w:rsidR="00AD65A6" w:rsidRPr="007F5B31" w:rsidRDefault="00AD65A6" w:rsidP="007F5B31">
      <w:pPr>
        <w:spacing w:line="256" w:lineRule="auto"/>
        <w:rPr>
          <w:b/>
        </w:rPr>
      </w:pPr>
      <w:r w:rsidRPr="007F5B31">
        <w:rPr>
          <w:b/>
        </w:rPr>
        <w:t>Conclusies/aanbevelingen</w:t>
      </w:r>
    </w:p>
    <w:p w14:paraId="38CDE1D5" w14:textId="77777777" w:rsidR="00AD65A6" w:rsidRDefault="00AD65A6" w:rsidP="007F5B31">
      <w:r>
        <w:t>Intensieve coaching kan worden gecontinueerd, voorziet in een behoefte</w:t>
      </w:r>
      <w:r w:rsidR="007F5B31">
        <w:t>, m.n. omdat het zo snel ingezet kan worden.</w:t>
      </w:r>
    </w:p>
    <w:p w14:paraId="4D5D6C7D" w14:textId="77777777" w:rsidR="007F5B31" w:rsidRDefault="007F5B31" w:rsidP="00AD65A6">
      <w:pPr>
        <w:pStyle w:val="Lijstalinea"/>
      </w:pPr>
    </w:p>
    <w:p w14:paraId="1417D586" w14:textId="77777777" w:rsidR="002A563F" w:rsidRDefault="002A563F" w:rsidP="002A563F">
      <w:pPr>
        <w:rPr>
          <w:b/>
          <w:i/>
          <w:color w:val="002060"/>
          <w:sz w:val="28"/>
          <w:szCs w:val="28"/>
        </w:rPr>
      </w:pPr>
      <w:r w:rsidRPr="007F5B31">
        <w:rPr>
          <w:b/>
          <w:i/>
          <w:color w:val="002060"/>
          <w:sz w:val="28"/>
          <w:szCs w:val="28"/>
        </w:rPr>
        <w:t xml:space="preserve">Opsporing door </w:t>
      </w:r>
      <w:proofErr w:type="spellStart"/>
      <w:r w:rsidRPr="007F5B31">
        <w:rPr>
          <w:b/>
          <w:i/>
          <w:color w:val="002060"/>
          <w:sz w:val="28"/>
          <w:szCs w:val="28"/>
        </w:rPr>
        <w:t>Subrosa</w:t>
      </w:r>
      <w:proofErr w:type="spellEnd"/>
    </w:p>
    <w:p w14:paraId="71672E8C" w14:textId="77777777" w:rsidR="002A563F" w:rsidRPr="007F5B31" w:rsidRDefault="002A563F" w:rsidP="002A563F">
      <w:pPr>
        <w:rPr>
          <w:b/>
        </w:rPr>
      </w:pPr>
      <w:r w:rsidRPr="007F5B31">
        <w:rPr>
          <w:b/>
        </w:rPr>
        <w:t>Korte beschrijving</w:t>
      </w:r>
    </w:p>
    <w:p w14:paraId="1E71ABE5" w14:textId="77777777" w:rsidR="002A563F" w:rsidRDefault="002A563F" w:rsidP="002A563F">
      <w:r>
        <w:t xml:space="preserve">Wanneer jongeren niet reageren op onze uitnodiging, gaat de RMC trajectbegeleider op huisbezoek. Treft hij de jongere niet thuis en reageert deze ook niet op de kaart die achtergelaten wordt, dan schakelen we </w:t>
      </w:r>
      <w:proofErr w:type="spellStart"/>
      <w:r>
        <w:t>Subrosa</w:t>
      </w:r>
      <w:proofErr w:type="spellEnd"/>
      <w:r>
        <w:t xml:space="preserve"> in voor opsporing. </w:t>
      </w:r>
      <w:proofErr w:type="spellStart"/>
      <w:r>
        <w:t>Subrosa</w:t>
      </w:r>
      <w:proofErr w:type="spellEnd"/>
      <w:r>
        <w:t xml:space="preserve"> kan ook op afwijkende tijden bij de jongere op de stoep staan, wat soms wel wat oplevert.</w:t>
      </w:r>
    </w:p>
    <w:p w14:paraId="09DC2D90" w14:textId="77777777" w:rsidR="002A563F" w:rsidRDefault="002A563F" w:rsidP="002A563F"/>
    <w:p w14:paraId="5ECC97B8" w14:textId="77777777" w:rsidR="008209B7" w:rsidRDefault="008209B7" w:rsidP="002A563F">
      <w:pPr>
        <w:rPr>
          <w:b/>
        </w:rPr>
      </w:pPr>
      <w:r w:rsidRPr="008209B7">
        <w:rPr>
          <w:b/>
        </w:rPr>
        <w:t>Aantal deelnemers: 9</w:t>
      </w:r>
      <w:r w:rsidR="002A563F" w:rsidRPr="008209B7">
        <w:rPr>
          <w:b/>
        </w:rPr>
        <w:t xml:space="preserve"> </w:t>
      </w:r>
    </w:p>
    <w:p w14:paraId="69E566B3" w14:textId="77777777" w:rsidR="008209B7" w:rsidRPr="008209B7" w:rsidRDefault="008209B7" w:rsidP="002A563F">
      <w:pPr>
        <w:rPr>
          <w:b/>
        </w:rPr>
      </w:pPr>
    </w:p>
    <w:p w14:paraId="20A1E0B5" w14:textId="77777777" w:rsidR="008209B7" w:rsidRPr="008209B7" w:rsidRDefault="008209B7" w:rsidP="002A563F">
      <w:pPr>
        <w:rPr>
          <w:b/>
        </w:rPr>
      </w:pPr>
      <w:r w:rsidRPr="008209B7">
        <w:rPr>
          <w:b/>
        </w:rPr>
        <w:t>Resultaten:</w:t>
      </w:r>
    </w:p>
    <w:p w14:paraId="7D364702" w14:textId="77777777" w:rsidR="002A563F" w:rsidRDefault="002A563F" w:rsidP="002A563F">
      <w:r>
        <w:t xml:space="preserve">3 </w:t>
      </w:r>
      <w:r w:rsidR="008209B7">
        <w:t xml:space="preserve">jongeren </w:t>
      </w:r>
      <w:r>
        <w:t>zijn bereikt en van hen werd duidelijk wat ze nu doen. 6 Zijn niet bereikt.</w:t>
      </w:r>
    </w:p>
    <w:p w14:paraId="264F0DF7" w14:textId="77777777" w:rsidR="00AD65A6" w:rsidRDefault="00AD65A6" w:rsidP="00AD65A6">
      <w:pPr>
        <w:pStyle w:val="Lijstalinea"/>
      </w:pPr>
    </w:p>
    <w:p w14:paraId="41D7887C" w14:textId="77777777" w:rsidR="00AD65A6" w:rsidRPr="005938AC" w:rsidRDefault="001B66F7" w:rsidP="005938AC">
      <w:pPr>
        <w:rPr>
          <w:b/>
          <w:i/>
          <w:color w:val="002060"/>
          <w:sz w:val="28"/>
          <w:szCs w:val="28"/>
        </w:rPr>
      </w:pPr>
      <w:r w:rsidRPr="005938AC">
        <w:rPr>
          <w:b/>
          <w:i/>
          <w:color w:val="002060"/>
          <w:sz w:val="28"/>
          <w:szCs w:val="28"/>
        </w:rPr>
        <w:t>Overige trajecten op maat</w:t>
      </w:r>
    </w:p>
    <w:p w14:paraId="049BC907" w14:textId="77777777" w:rsidR="008B77ED" w:rsidRDefault="00AD65A6" w:rsidP="005D666E">
      <w:pPr>
        <w:rPr>
          <w:b/>
          <w:color w:val="002060"/>
          <w:sz w:val="28"/>
          <w:szCs w:val="28"/>
        </w:rPr>
      </w:pPr>
      <w:r>
        <w:t xml:space="preserve">Naast bovenstaande trajecten vallen in deze maatregel trajecten die op maat worden ingekocht. Voorbeelden hiervan zijn de Talentexpeditie van het REA College, de Culinaire Vakschool, Bikkels en Bikes. Het is heel waardevol om de mogelijkheid te hebben trajecten op maat te kunnen aanbieden. </w:t>
      </w:r>
      <w:r w:rsidR="008B77ED">
        <w:rPr>
          <w:b/>
          <w:color w:val="002060"/>
          <w:sz w:val="28"/>
          <w:szCs w:val="28"/>
        </w:rPr>
        <w:br w:type="page"/>
      </w:r>
    </w:p>
    <w:p w14:paraId="677BCC0F" w14:textId="77777777" w:rsidR="008209B7" w:rsidRPr="00662EE7" w:rsidRDefault="00BF0A84" w:rsidP="00901D4D">
      <w:pPr>
        <w:rPr>
          <w:b/>
          <w:color w:val="0070C0"/>
          <w:sz w:val="36"/>
          <w:szCs w:val="36"/>
        </w:rPr>
      </w:pPr>
      <w:r w:rsidRPr="00662EE7">
        <w:rPr>
          <w:b/>
          <w:color w:val="0070C0"/>
          <w:sz w:val="36"/>
          <w:szCs w:val="36"/>
        </w:rPr>
        <w:lastRenderedPageBreak/>
        <w:t>Toeleiding naar onderwijs en werk: project</w:t>
      </w:r>
      <w:r w:rsidR="00D367E7" w:rsidRPr="00662EE7">
        <w:rPr>
          <w:b/>
          <w:color w:val="0070C0"/>
          <w:sz w:val="36"/>
          <w:szCs w:val="36"/>
        </w:rPr>
        <w:t>en</w:t>
      </w:r>
      <w:r w:rsidRPr="00662EE7">
        <w:rPr>
          <w:b/>
          <w:color w:val="0070C0"/>
          <w:sz w:val="36"/>
          <w:szCs w:val="36"/>
        </w:rPr>
        <w:t xml:space="preserve"> </w:t>
      </w:r>
      <w:proofErr w:type="spellStart"/>
      <w:r w:rsidRPr="00662EE7">
        <w:rPr>
          <w:b/>
          <w:color w:val="0070C0"/>
          <w:sz w:val="36"/>
          <w:szCs w:val="36"/>
        </w:rPr>
        <w:t>Binn’stad</w:t>
      </w:r>
      <w:proofErr w:type="spellEnd"/>
      <w:r w:rsidRPr="00662EE7">
        <w:rPr>
          <w:b/>
          <w:color w:val="0070C0"/>
          <w:sz w:val="36"/>
          <w:szCs w:val="36"/>
        </w:rPr>
        <w:t xml:space="preserve"> </w:t>
      </w:r>
    </w:p>
    <w:p w14:paraId="13505656" w14:textId="77777777" w:rsidR="00901D4D" w:rsidRDefault="00901D4D" w:rsidP="00901D4D">
      <w:pPr>
        <w:rPr>
          <w:b/>
          <w:i/>
          <w:color w:val="002060"/>
          <w:sz w:val="28"/>
          <w:szCs w:val="28"/>
        </w:rPr>
      </w:pPr>
      <w:r w:rsidRPr="00901D4D">
        <w:rPr>
          <w:b/>
          <w:color w:val="002060"/>
          <w:sz w:val="28"/>
          <w:szCs w:val="28"/>
        </w:rPr>
        <w:br/>
      </w:r>
      <w:r w:rsidRPr="00901D4D">
        <w:rPr>
          <w:b/>
          <w:i/>
          <w:color w:val="002060"/>
          <w:sz w:val="28"/>
          <w:szCs w:val="28"/>
        </w:rPr>
        <w:t xml:space="preserve">Pre-Entree </w:t>
      </w:r>
    </w:p>
    <w:p w14:paraId="0C0CD087" w14:textId="77777777" w:rsidR="00901D4D" w:rsidRPr="003A7D5F" w:rsidRDefault="00BF0A84" w:rsidP="003A7D5F">
      <w:pPr>
        <w:rPr>
          <w:b/>
        </w:rPr>
      </w:pPr>
      <w:r w:rsidRPr="003A7D5F">
        <w:rPr>
          <w:b/>
        </w:rPr>
        <w:t xml:space="preserve">Korte beschrijving </w:t>
      </w:r>
    </w:p>
    <w:p w14:paraId="62A86FC2" w14:textId="77777777" w:rsidR="003A7D5F" w:rsidRDefault="00BF0A84" w:rsidP="003A7D5F">
      <w:pPr>
        <w:pStyle w:val="Default"/>
        <w:rPr>
          <w:sz w:val="22"/>
          <w:szCs w:val="22"/>
        </w:rPr>
      </w:pPr>
      <w:r w:rsidRPr="00B90EE8">
        <w:t xml:space="preserve">Het Pre-Entree traject van Opleiding </w:t>
      </w:r>
      <w:proofErr w:type="spellStart"/>
      <w:r w:rsidRPr="00B90EE8">
        <w:t>Binn’stad</w:t>
      </w:r>
      <w:proofErr w:type="spellEnd"/>
      <w:r w:rsidRPr="00B90EE8">
        <w:t xml:space="preserve"> </w:t>
      </w:r>
      <w:r w:rsidR="003A7D5F">
        <w:rPr>
          <w:sz w:val="22"/>
          <w:szCs w:val="22"/>
        </w:rPr>
        <w:t>richt zich op kwetsbare jongeren vanaf 16 jaar</w:t>
      </w:r>
      <w:r w:rsidR="003A7D5F">
        <w:rPr>
          <w:sz w:val="14"/>
          <w:szCs w:val="14"/>
        </w:rPr>
        <w:t xml:space="preserve"> </w:t>
      </w:r>
      <w:r w:rsidR="003A7D5F">
        <w:rPr>
          <w:sz w:val="22"/>
          <w:szCs w:val="22"/>
        </w:rPr>
        <w:t xml:space="preserve">die (nog) niet school- of leerbaar zijn. </w:t>
      </w:r>
    </w:p>
    <w:p w14:paraId="72D43F76" w14:textId="77777777" w:rsidR="003A7D5F" w:rsidRDefault="003A7D5F" w:rsidP="003A7D5F">
      <w:pPr>
        <w:pStyle w:val="Default"/>
        <w:rPr>
          <w:sz w:val="22"/>
          <w:szCs w:val="22"/>
        </w:rPr>
      </w:pPr>
      <w:r>
        <w:rPr>
          <w:sz w:val="22"/>
          <w:szCs w:val="22"/>
        </w:rPr>
        <w:t xml:space="preserve">Ze hebben geen vmbo diploma behaald of zijn van het praktijkonderwijs afkomstig. Ze worden niet  toegelaten tot het Entree onderwijs omdat zij nog niet school- en/of leerbaar zijn. Ook jongeren die tussentijds uitvallen van hun opleiding komen in aanmerking voor het traject. Het betreft altijd jongeren die veel extra begeleiding nodig hebben. </w:t>
      </w:r>
    </w:p>
    <w:p w14:paraId="539397D7" w14:textId="77777777" w:rsidR="003A7D5F" w:rsidRDefault="003A7D5F" w:rsidP="003A7D5F">
      <w:pPr>
        <w:pStyle w:val="Default"/>
        <w:rPr>
          <w:sz w:val="22"/>
          <w:szCs w:val="22"/>
        </w:rPr>
      </w:pPr>
      <w:r>
        <w:rPr>
          <w:sz w:val="22"/>
          <w:szCs w:val="22"/>
        </w:rPr>
        <w:t xml:space="preserve">Er is flexibele in- en uitstroom. Op deze manier wordt voorkomen dat jongeren langdurig thuiszitten wat een negatief effect heeft op hun motivatie en problematiek. Uitstroom is na gemiddeld 16 weken naar een (Entree)opleiding in een richting waarvoor de leerling heeft gekozen. </w:t>
      </w:r>
    </w:p>
    <w:p w14:paraId="6034E440" w14:textId="77777777" w:rsidR="003A7D5F" w:rsidRDefault="003A7D5F" w:rsidP="003A7D5F">
      <w:pPr>
        <w:pStyle w:val="Default"/>
        <w:rPr>
          <w:sz w:val="22"/>
          <w:szCs w:val="22"/>
        </w:rPr>
      </w:pPr>
      <w:r>
        <w:rPr>
          <w:sz w:val="22"/>
          <w:szCs w:val="22"/>
        </w:rPr>
        <w:t xml:space="preserve">De jongeren krijgen iedere doordeweekse dag les van docenten van het Alfa-college. Naast de lessen Nederlands, rekenen, burgerschap en werknemersvaardigheden wordt extra ondersteuning geboden door een jongerencoach. Ook wordt er contact onderhouden met de aanwezige hulpverlening rondom de leerling. Naast de lessen wordt er dagelijks vijf uur stage gelopen in het reguliere bedrijfsleven. Stages zijn dichtbij Opleiding </w:t>
      </w:r>
      <w:proofErr w:type="spellStart"/>
      <w:r>
        <w:rPr>
          <w:sz w:val="22"/>
          <w:szCs w:val="22"/>
        </w:rPr>
        <w:t>Binn’stad</w:t>
      </w:r>
      <w:proofErr w:type="spellEnd"/>
      <w:r>
        <w:rPr>
          <w:sz w:val="22"/>
          <w:szCs w:val="22"/>
        </w:rPr>
        <w:t xml:space="preserve"> en de jongerencoach onderhoudt goed contact met de stagebegeleiders. </w:t>
      </w:r>
    </w:p>
    <w:p w14:paraId="68256096" w14:textId="77777777" w:rsidR="00AF7396" w:rsidRDefault="00AF7396" w:rsidP="003A7D5F">
      <w:pPr>
        <w:pStyle w:val="Default"/>
        <w:rPr>
          <w:sz w:val="22"/>
          <w:szCs w:val="22"/>
        </w:rPr>
      </w:pPr>
    </w:p>
    <w:p w14:paraId="7CF74590" w14:textId="77777777" w:rsidR="00AF7396" w:rsidRDefault="008209B7" w:rsidP="00AF7396">
      <w:pPr>
        <w:pStyle w:val="Default"/>
        <w:rPr>
          <w:b/>
          <w:sz w:val="22"/>
          <w:szCs w:val="22"/>
        </w:rPr>
      </w:pPr>
      <w:r>
        <w:rPr>
          <w:b/>
          <w:sz w:val="22"/>
          <w:szCs w:val="22"/>
        </w:rPr>
        <w:t>Aantal</w:t>
      </w:r>
      <w:r w:rsidR="007F5B31" w:rsidRPr="007F5B31">
        <w:rPr>
          <w:b/>
          <w:sz w:val="22"/>
          <w:szCs w:val="22"/>
        </w:rPr>
        <w:t xml:space="preserve"> deelnemers</w:t>
      </w:r>
      <w:r>
        <w:rPr>
          <w:b/>
          <w:sz w:val="22"/>
          <w:szCs w:val="22"/>
        </w:rPr>
        <w:t>:</w:t>
      </w:r>
      <w:r w:rsidR="007F5B31" w:rsidRPr="007F5B31">
        <w:rPr>
          <w:b/>
          <w:sz w:val="22"/>
          <w:szCs w:val="22"/>
        </w:rPr>
        <w:t xml:space="preserve"> 17</w:t>
      </w:r>
    </w:p>
    <w:p w14:paraId="353494CF" w14:textId="77777777" w:rsidR="007F5B31" w:rsidRPr="007F5B31" w:rsidRDefault="007F5B31" w:rsidP="00AF7396">
      <w:pPr>
        <w:pStyle w:val="Default"/>
        <w:rPr>
          <w:b/>
          <w:sz w:val="22"/>
          <w:szCs w:val="22"/>
        </w:rPr>
      </w:pPr>
    </w:p>
    <w:p w14:paraId="3D3D8777" w14:textId="77777777" w:rsidR="00AF7396" w:rsidRPr="007F5B31" w:rsidRDefault="00AF7396" w:rsidP="00AF7396">
      <w:pPr>
        <w:pStyle w:val="Kop2"/>
        <w:rPr>
          <w:rFonts w:asciiTheme="minorHAnsi" w:hAnsiTheme="minorHAnsi"/>
          <w:b/>
          <w:color w:val="auto"/>
          <w:sz w:val="22"/>
          <w:szCs w:val="22"/>
        </w:rPr>
      </w:pPr>
      <w:r w:rsidRPr="007F5B31">
        <w:rPr>
          <w:rFonts w:asciiTheme="minorHAnsi" w:hAnsiTheme="minorHAnsi"/>
          <w:b/>
          <w:color w:val="auto"/>
          <w:sz w:val="22"/>
          <w:szCs w:val="22"/>
        </w:rPr>
        <w:t xml:space="preserve">Resultaten </w:t>
      </w:r>
    </w:p>
    <w:p w14:paraId="7C82B7E5" w14:textId="77777777" w:rsidR="00AF7396" w:rsidRDefault="00AF7396" w:rsidP="007F5B31">
      <w:pPr>
        <w:pStyle w:val="Default"/>
        <w:rPr>
          <w:bCs/>
          <w:sz w:val="22"/>
          <w:szCs w:val="22"/>
        </w:rPr>
      </w:pPr>
      <w:r w:rsidRPr="007F5B31">
        <w:rPr>
          <w:bCs/>
          <w:sz w:val="22"/>
          <w:szCs w:val="22"/>
        </w:rPr>
        <w:t>10 jongeren</w:t>
      </w:r>
      <w:r w:rsidR="007F5B31" w:rsidRPr="007F5B31">
        <w:rPr>
          <w:bCs/>
          <w:sz w:val="22"/>
          <w:szCs w:val="22"/>
        </w:rPr>
        <w:t xml:space="preserve"> zijn</w:t>
      </w:r>
      <w:r w:rsidRPr="007F5B31">
        <w:rPr>
          <w:bCs/>
          <w:sz w:val="22"/>
          <w:szCs w:val="22"/>
        </w:rPr>
        <w:t xml:space="preserve"> doorgestroomd naar </w:t>
      </w:r>
      <w:r w:rsidR="007F5B31" w:rsidRPr="007F5B31">
        <w:rPr>
          <w:bCs/>
          <w:sz w:val="22"/>
          <w:szCs w:val="22"/>
        </w:rPr>
        <w:t>een opleiding;</w:t>
      </w:r>
      <w:r w:rsidRPr="007F5B31">
        <w:rPr>
          <w:bCs/>
          <w:sz w:val="22"/>
          <w:szCs w:val="22"/>
        </w:rPr>
        <w:t xml:space="preserve"> </w:t>
      </w:r>
    </w:p>
    <w:p w14:paraId="3DD5B9F6" w14:textId="77777777" w:rsidR="007F5B31" w:rsidRPr="007F5B31" w:rsidRDefault="007F5B31" w:rsidP="007F5B31">
      <w:pPr>
        <w:pStyle w:val="Default"/>
        <w:rPr>
          <w:sz w:val="22"/>
          <w:szCs w:val="22"/>
        </w:rPr>
      </w:pPr>
    </w:p>
    <w:p w14:paraId="4B4BF041" w14:textId="77777777" w:rsidR="00AF7396" w:rsidRDefault="00AF7396" w:rsidP="00AF7396">
      <w:pPr>
        <w:pStyle w:val="Default"/>
        <w:rPr>
          <w:sz w:val="22"/>
          <w:szCs w:val="22"/>
        </w:rPr>
      </w:pPr>
      <w:r>
        <w:rPr>
          <w:sz w:val="22"/>
          <w:szCs w:val="22"/>
        </w:rPr>
        <w:t xml:space="preserve">De overige </w:t>
      </w:r>
      <w:r w:rsidR="007F5B31">
        <w:rPr>
          <w:sz w:val="22"/>
          <w:szCs w:val="22"/>
        </w:rPr>
        <w:t>7 deelnemers</w:t>
      </w:r>
      <w:r>
        <w:rPr>
          <w:sz w:val="22"/>
          <w:szCs w:val="22"/>
        </w:rPr>
        <w:t xml:space="preserve"> zijn een ander traject ingegaan of uitgevallen: </w:t>
      </w:r>
    </w:p>
    <w:p w14:paraId="3B4CB7F1" w14:textId="77777777" w:rsidR="00AF7396" w:rsidRDefault="007F5B31" w:rsidP="007F5B31">
      <w:pPr>
        <w:pStyle w:val="Default"/>
        <w:spacing w:after="58"/>
        <w:rPr>
          <w:sz w:val="22"/>
          <w:szCs w:val="22"/>
        </w:rPr>
      </w:pPr>
      <w:r>
        <w:rPr>
          <w:sz w:val="22"/>
          <w:szCs w:val="22"/>
        </w:rPr>
        <w:t>2 van hen</w:t>
      </w:r>
      <w:r w:rsidR="00AF7396">
        <w:rPr>
          <w:sz w:val="22"/>
          <w:szCs w:val="22"/>
        </w:rPr>
        <w:t xml:space="preserve"> waren niet gemotiveerd om onderwijs te volgen waardoor zij vrijwel nooit aanwezig waren bij de lessen. In overleg met LPA en begeleiding is het traject stopgezet en is</w:t>
      </w:r>
      <w:r>
        <w:rPr>
          <w:sz w:val="22"/>
          <w:szCs w:val="22"/>
        </w:rPr>
        <w:t xml:space="preserve"> </w:t>
      </w:r>
      <w:r w:rsidR="00AF7396">
        <w:rPr>
          <w:sz w:val="22"/>
          <w:szCs w:val="22"/>
        </w:rPr>
        <w:t>een proces-verbaal gestart wegens verzuim</w:t>
      </w:r>
      <w:r>
        <w:rPr>
          <w:sz w:val="22"/>
          <w:szCs w:val="22"/>
        </w:rPr>
        <w:t>;</w:t>
      </w:r>
    </w:p>
    <w:p w14:paraId="09397996" w14:textId="77777777" w:rsidR="00AF7396" w:rsidRDefault="007F5B31" w:rsidP="007F5B31">
      <w:pPr>
        <w:pStyle w:val="Default"/>
        <w:spacing w:after="58"/>
        <w:rPr>
          <w:sz w:val="22"/>
          <w:szCs w:val="22"/>
        </w:rPr>
      </w:pPr>
      <w:r>
        <w:rPr>
          <w:sz w:val="22"/>
          <w:szCs w:val="22"/>
        </w:rPr>
        <w:t xml:space="preserve">5 </w:t>
      </w:r>
      <w:r w:rsidR="00AF7396">
        <w:rPr>
          <w:sz w:val="22"/>
          <w:szCs w:val="22"/>
        </w:rPr>
        <w:t xml:space="preserve">jongeren bleken niet in staat </w:t>
      </w:r>
      <w:r>
        <w:rPr>
          <w:sz w:val="22"/>
          <w:szCs w:val="22"/>
        </w:rPr>
        <w:t>het</w:t>
      </w:r>
      <w:r w:rsidR="00AF7396">
        <w:rPr>
          <w:sz w:val="22"/>
          <w:szCs w:val="22"/>
        </w:rPr>
        <w:t xml:space="preserve"> traject te volgen maar zijn een zorgtraject in gegaan, wegens gedrags-/psychische problematiek. </w:t>
      </w:r>
    </w:p>
    <w:p w14:paraId="7CFA2B95" w14:textId="77777777" w:rsidR="00AF7396" w:rsidRDefault="00AF7396" w:rsidP="003A7D5F">
      <w:pPr>
        <w:pStyle w:val="Default"/>
        <w:rPr>
          <w:sz w:val="22"/>
          <w:szCs w:val="22"/>
        </w:rPr>
      </w:pPr>
    </w:p>
    <w:p w14:paraId="2466E6E5" w14:textId="77777777" w:rsidR="003A7D5F" w:rsidRPr="0027536E" w:rsidRDefault="003A7D5F" w:rsidP="003A7D5F">
      <w:pPr>
        <w:pStyle w:val="Kop2"/>
        <w:rPr>
          <w:rFonts w:asciiTheme="minorHAnsi" w:hAnsiTheme="minorHAnsi"/>
          <w:b/>
          <w:color w:val="auto"/>
          <w:sz w:val="22"/>
          <w:szCs w:val="22"/>
        </w:rPr>
      </w:pPr>
      <w:r w:rsidRPr="0027536E">
        <w:rPr>
          <w:rFonts w:asciiTheme="minorHAnsi" w:hAnsiTheme="minorHAnsi"/>
          <w:b/>
          <w:color w:val="auto"/>
          <w:sz w:val="22"/>
          <w:szCs w:val="22"/>
        </w:rPr>
        <w:t xml:space="preserve">Conclusie </w:t>
      </w:r>
    </w:p>
    <w:p w14:paraId="1AB4AB19" w14:textId="77777777" w:rsidR="003A7D5F" w:rsidRDefault="003A7D5F" w:rsidP="003A7D5F">
      <w:pPr>
        <w:pStyle w:val="Default"/>
        <w:rPr>
          <w:sz w:val="22"/>
          <w:szCs w:val="22"/>
        </w:rPr>
      </w:pPr>
      <w:r>
        <w:rPr>
          <w:sz w:val="22"/>
          <w:szCs w:val="22"/>
        </w:rPr>
        <w:t xml:space="preserve">Het Pre-Entree traject voorziet in een behoefte: voor deze jongeren bestaat geen vergelijkbaar traject. Zonder voorbereiding en het school- en leerbaar maken worden jongeren uit deze doelgroep niet toegelaten tot een reguliere Entreeopleiding. Het behalen van een startkwalificatie is daardoor vrijwel onmogelijk. Dat betekent dat de jongeren moeten werken, terwijl hun meervoudige gedragsproblematiek ook de kansen op de arbeidsmarkt belemmert. Door deel te nemen aan het Pre-Entree traject worden jongeren met de nodige ondersteuning alsnog school- en leerbaar gemaakt, doen zij werkervaring op tijdens een stage om vervolgens in te kunnen stromen in het regulier onderwijs. Dankzij het Pre-Entree traject wordt bij deze doelgroep de basis naar structurele economische zelfstandigheid gelegd. </w:t>
      </w:r>
    </w:p>
    <w:p w14:paraId="201491A3" w14:textId="77777777" w:rsidR="003A7D5F" w:rsidRDefault="003A7D5F" w:rsidP="003A7D5F">
      <w:r>
        <w:t xml:space="preserve">Voor degenen die ondanks de inspanningen van </w:t>
      </w:r>
      <w:r w:rsidR="0027536E">
        <w:t>henzelf,</w:t>
      </w:r>
      <w:r>
        <w:t xml:space="preserve"> docenten, hulpverleners en jongerencoach toch niet school- en leerbaar blijken te zijn heeft het Pre-Entree traject ook een positief effect</w:t>
      </w:r>
      <w:r w:rsidR="0027536E">
        <w:t xml:space="preserve"> gehad: </w:t>
      </w:r>
      <w:r>
        <w:t xml:space="preserve">zij weten nu zeker dat ze (nog) niet </w:t>
      </w:r>
      <w:proofErr w:type="spellStart"/>
      <w:r>
        <w:t>schoolbaar</w:t>
      </w:r>
      <w:proofErr w:type="spellEnd"/>
      <w:r>
        <w:t xml:space="preserve"> zijn en eerst aan eigen problematiek moeten werken met professionele hulpverlening alvorens ze terug naar school gaan. </w:t>
      </w:r>
      <w:r w:rsidR="0027536E">
        <w:t xml:space="preserve">De </w:t>
      </w:r>
      <w:r>
        <w:t>intensieve begeleiding zorgt er voor dat problematiek</w:t>
      </w:r>
      <w:r w:rsidR="0027536E">
        <w:t xml:space="preserve"> </w:t>
      </w:r>
      <w:r>
        <w:t>boven tafel kom</w:t>
      </w:r>
      <w:r w:rsidR="0027536E">
        <w:t>t</w:t>
      </w:r>
      <w:r>
        <w:t xml:space="preserve"> en aangepakt worden.</w:t>
      </w:r>
    </w:p>
    <w:p w14:paraId="5023CC7E" w14:textId="77777777" w:rsidR="003A7D5F" w:rsidRPr="001763F5" w:rsidRDefault="003A7D5F" w:rsidP="00901D4D">
      <w:pPr>
        <w:pStyle w:val="Lijstalinea"/>
        <w:rPr>
          <w:b/>
          <w:sz w:val="28"/>
          <w:szCs w:val="28"/>
        </w:rPr>
      </w:pPr>
    </w:p>
    <w:p w14:paraId="0868D30C" w14:textId="77777777" w:rsidR="001763F5" w:rsidRDefault="001763F5" w:rsidP="001763F5">
      <w:pPr>
        <w:spacing w:after="80"/>
        <w:jc w:val="both"/>
        <w:rPr>
          <w:b/>
          <w:i/>
          <w:color w:val="002060"/>
          <w:sz w:val="28"/>
          <w:szCs w:val="28"/>
        </w:rPr>
      </w:pPr>
      <w:r w:rsidRPr="008209B7">
        <w:rPr>
          <w:b/>
          <w:i/>
          <w:color w:val="002060"/>
          <w:sz w:val="28"/>
          <w:szCs w:val="28"/>
        </w:rPr>
        <w:lastRenderedPageBreak/>
        <w:t xml:space="preserve">Educatieklas </w:t>
      </w:r>
    </w:p>
    <w:p w14:paraId="38751B99" w14:textId="77777777" w:rsidR="00494EF4" w:rsidRDefault="001763F5" w:rsidP="001763F5">
      <w:pPr>
        <w:spacing w:after="80"/>
        <w:jc w:val="both"/>
        <w:rPr>
          <w:b/>
        </w:rPr>
      </w:pPr>
      <w:r w:rsidRPr="00494EF4">
        <w:rPr>
          <w:b/>
        </w:rPr>
        <w:t>Korte beschrijving</w:t>
      </w:r>
    </w:p>
    <w:p w14:paraId="7FB084CF" w14:textId="77777777" w:rsidR="00BF0A84" w:rsidRPr="00494EF4" w:rsidRDefault="003E311C" w:rsidP="001763F5">
      <w:pPr>
        <w:spacing w:after="80"/>
        <w:jc w:val="both"/>
        <w:rPr>
          <w:b/>
        </w:rPr>
      </w:pPr>
      <w:r>
        <w:t xml:space="preserve">In samenwerking met de </w:t>
      </w:r>
      <w:proofErr w:type="spellStart"/>
      <w:r>
        <w:t>ROC’s</w:t>
      </w:r>
      <w:proofErr w:type="spellEnd"/>
      <w:r>
        <w:t xml:space="preserve"> Noorderpoort en Alfa College bereidt d</w:t>
      </w:r>
      <w:r w:rsidR="00BF0A84" w:rsidRPr="00B90EE8">
        <w:t xml:space="preserve">e Educatieklas jongeren </w:t>
      </w:r>
      <w:r>
        <w:t xml:space="preserve">tussen </w:t>
      </w:r>
      <w:r w:rsidR="00BF0A84">
        <w:t>de 18</w:t>
      </w:r>
      <w:r>
        <w:t xml:space="preserve"> en 27</w:t>
      </w:r>
      <w:r w:rsidR="00BF0A84">
        <w:t xml:space="preserve"> jaar </w:t>
      </w:r>
      <w:r w:rsidR="00BF0A84" w:rsidRPr="00B90EE8">
        <w:t xml:space="preserve">voor op een reguliere </w:t>
      </w:r>
      <w:r>
        <w:t>MBO</w:t>
      </w:r>
      <w:r w:rsidR="00BF0A84" w:rsidRPr="00B90EE8">
        <w:t xml:space="preserve"> niveau 2 opleiding</w:t>
      </w:r>
      <w:r>
        <w:t>.</w:t>
      </w:r>
      <w:r w:rsidR="001763F5">
        <w:t xml:space="preserve"> Ze krijgen iedere ochtend</w:t>
      </w:r>
      <w:r>
        <w:t xml:space="preserve"> Nederlands en rekenen van docenten van het Noorderpoort. Naast de lessen wordt extra ondersteuning geboden door een jongerencoach. Ook wordt er contact onderhouden met de aanwezig hulpverlening rondom de leerling. Naast de lessen wordt er dagelijks vijf uur stage gelopen in het reguliere bedrijfsleven. Stages zijn dichtbij Opleiding </w:t>
      </w:r>
      <w:proofErr w:type="spellStart"/>
      <w:r>
        <w:t>Binn’stad</w:t>
      </w:r>
      <w:proofErr w:type="spellEnd"/>
      <w:r>
        <w:t xml:space="preserve"> en de jongerencoach onderhoudt frequent contact met de stagebegeleiders.</w:t>
      </w:r>
      <w:r w:rsidR="001763F5">
        <w:t xml:space="preserve"> </w:t>
      </w:r>
      <w:r w:rsidR="00BF0A84" w:rsidRPr="00B90EE8">
        <w:t>De jongeren stromen na maximaal 24 weken door naar een reguliere opleiding op een ROC.</w:t>
      </w:r>
    </w:p>
    <w:p w14:paraId="31E3FD4D" w14:textId="77777777" w:rsidR="00494EF4" w:rsidRDefault="00494EF4" w:rsidP="001763F5">
      <w:pPr>
        <w:spacing w:after="80"/>
        <w:jc w:val="both"/>
      </w:pPr>
    </w:p>
    <w:p w14:paraId="12792F71" w14:textId="77777777" w:rsidR="00494EF4" w:rsidRPr="00494EF4" w:rsidRDefault="001763F5" w:rsidP="001763F5">
      <w:pPr>
        <w:spacing w:after="80"/>
        <w:jc w:val="both"/>
        <w:rPr>
          <w:b/>
        </w:rPr>
      </w:pPr>
      <w:r w:rsidRPr="00494EF4">
        <w:rPr>
          <w:b/>
        </w:rPr>
        <w:t>Doelgroep</w:t>
      </w:r>
      <w:r w:rsidR="00494EF4">
        <w:rPr>
          <w:b/>
        </w:rPr>
        <w:br/>
      </w:r>
      <w:r w:rsidR="00494EF4">
        <w:t>Jongeren tussen 18 en 27 jaar met een VMBO of Entree diploma, maar desondanks een achterstand in taal en rekenen, waardoor ze nog niet op het benodigde niveau voor MBO2 functioneren.</w:t>
      </w:r>
    </w:p>
    <w:p w14:paraId="4E1DCBEE" w14:textId="77777777" w:rsidR="00494EF4" w:rsidRDefault="00494EF4" w:rsidP="001763F5">
      <w:pPr>
        <w:spacing w:after="80"/>
        <w:jc w:val="both"/>
        <w:rPr>
          <w:b/>
        </w:rPr>
      </w:pPr>
    </w:p>
    <w:p w14:paraId="6825470B" w14:textId="77777777" w:rsidR="001763F5" w:rsidRPr="00494EF4" w:rsidRDefault="00494EF4" w:rsidP="001763F5">
      <w:pPr>
        <w:spacing w:after="80"/>
        <w:jc w:val="both"/>
        <w:rPr>
          <w:b/>
        </w:rPr>
      </w:pPr>
      <w:r w:rsidRPr="00494EF4">
        <w:rPr>
          <w:b/>
        </w:rPr>
        <w:t>Aantal deelnemers: 16</w:t>
      </w:r>
    </w:p>
    <w:p w14:paraId="79236C2D" w14:textId="77777777" w:rsidR="00494EF4" w:rsidRDefault="00494EF4" w:rsidP="001763F5">
      <w:pPr>
        <w:pStyle w:val="Kop2"/>
        <w:jc w:val="both"/>
        <w:rPr>
          <w:b/>
          <w:color w:val="auto"/>
          <w:sz w:val="24"/>
        </w:rPr>
      </w:pPr>
    </w:p>
    <w:p w14:paraId="5EF9EBDD" w14:textId="77777777" w:rsidR="001763F5" w:rsidRPr="001763F5" w:rsidRDefault="001763F5" w:rsidP="001763F5">
      <w:pPr>
        <w:pStyle w:val="Kop2"/>
        <w:jc w:val="both"/>
        <w:rPr>
          <w:b/>
          <w:color w:val="auto"/>
          <w:sz w:val="24"/>
        </w:rPr>
      </w:pPr>
      <w:r w:rsidRPr="001763F5">
        <w:rPr>
          <w:b/>
          <w:color w:val="auto"/>
          <w:sz w:val="24"/>
        </w:rPr>
        <w:t>Resultaten</w:t>
      </w:r>
    </w:p>
    <w:p w14:paraId="34DA5E51" w14:textId="77777777" w:rsidR="001763F5" w:rsidRPr="00494EF4" w:rsidRDefault="00494EF4" w:rsidP="001763F5">
      <w:pPr>
        <w:spacing w:after="80"/>
        <w:jc w:val="both"/>
      </w:pPr>
      <w:r w:rsidRPr="00494EF4">
        <w:t>7</w:t>
      </w:r>
      <w:r w:rsidR="001763F5" w:rsidRPr="00494EF4">
        <w:t xml:space="preserve"> jongeren </w:t>
      </w:r>
      <w:r w:rsidRPr="00494EF4">
        <w:t xml:space="preserve">zijn </w:t>
      </w:r>
      <w:r w:rsidR="001763F5" w:rsidRPr="00494EF4">
        <w:t>doorgestroomd naar school (waarvan 1 BBL)</w:t>
      </w:r>
    </w:p>
    <w:p w14:paraId="38612BE2" w14:textId="77777777" w:rsidR="001763F5" w:rsidRDefault="00494EF4" w:rsidP="00494EF4">
      <w:pPr>
        <w:spacing w:after="80"/>
        <w:jc w:val="both"/>
      </w:pPr>
      <w:r>
        <w:t>2</w:t>
      </w:r>
      <w:r w:rsidR="001763F5">
        <w:t xml:space="preserve"> jongeren waren te vaak absent, hielden zich niet aan de gemaakte afspraken, zijn niet school of leerbaar bevonden en (i.o.m. verwijzer) uitgeschreven. </w:t>
      </w:r>
      <w:bookmarkStart w:id="1" w:name="_Hlk519774211"/>
      <w:r w:rsidR="001763F5">
        <w:t>Verwijzer zet zijn/haar begeleidingstraject verder voort</w:t>
      </w:r>
      <w:bookmarkEnd w:id="1"/>
      <w:r w:rsidR="001763F5">
        <w:t xml:space="preserve">; </w:t>
      </w:r>
    </w:p>
    <w:p w14:paraId="02DD4A82" w14:textId="77777777" w:rsidR="001763F5" w:rsidRDefault="00494EF4" w:rsidP="00494EF4">
      <w:pPr>
        <w:spacing w:after="80"/>
        <w:jc w:val="both"/>
      </w:pPr>
      <w:r>
        <w:t xml:space="preserve">6 </w:t>
      </w:r>
      <w:r w:rsidR="001763F5">
        <w:t>jongeren gaan een intensief zorgtraject volgen omdat zij vanwege mentale/psychische problematieken op dit moment niet in staat zijn scholing te volgen;</w:t>
      </w:r>
    </w:p>
    <w:p w14:paraId="7E8002B0" w14:textId="77777777" w:rsidR="001763F5" w:rsidRDefault="00494EF4" w:rsidP="00494EF4">
      <w:pPr>
        <w:spacing w:after="80"/>
        <w:jc w:val="both"/>
      </w:pPr>
      <w:r>
        <w:t xml:space="preserve">1 </w:t>
      </w:r>
      <w:r w:rsidR="001763F5">
        <w:t>jongere gaat aan het werk op een beschermde werkplek .</w:t>
      </w:r>
    </w:p>
    <w:p w14:paraId="0FF41341" w14:textId="77777777" w:rsidR="001763F5" w:rsidRDefault="001763F5" w:rsidP="001763F5">
      <w:pPr>
        <w:spacing w:after="80"/>
        <w:jc w:val="both"/>
      </w:pPr>
    </w:p>
    <w:p w14:paraId="21934BA7" w14:textId="77777777" w:rsidR="001763F5" w:rsidRPr="001763F5" w:rsidRDefault="001763F5" w:rsidP="001763F5">
      <w:pPr>
        <w:pStyle w:val="Kop2"/>
        <w:jc w:val="both"/>
        <w:rPr>
          <w:b/>
          <w:color w:val="auto"/>
          <w:sz w:val="24"/>
        </w:rPr>
      </w:pPr>
      <w:r w:rsidRPr="001763F5">
        <w:rPr>
          <w:b/>
          <w:color w:val="auto"/>
          <w:sz w:val="24"/>
        </w:rPr>
        <w:t>Evaluatie</w:t>
      </w:r>
    </w:p>
    <w:p w14:paraId="2ACA117F" w14:textId="77777777" w:rsidR="001763F5" w:rsidRDefault="001763F5" w:rsidP="001763F5">
      <w:pPr>
        <w:jc w:val="both"/>
      </w:pPr>
      <w:r>
        <w:t xml:space="preserve">De Educatieklas is een goede voorbereiding op regulier onderwijs voor deze doelgroep. In sommige gevallen, zoals jongeren die begeleid of in </w:t>
      </w:r>
      <w:proofErr w:type="spellStart"/>
      <w:r>
        <w:t>Portalis</w:t>
      </w:r>
      <w:proofErr w:type="spellEnd"/>
      <w:r>
        <w:t xml:space="preserve"> wonen, is het een mooie overgang van strenge controle en veel begeleiding naar </w:t>
      </w:r>
      <w:proofErr w:type="spellStart"/>
      <w:r>
        <w:t>Binn’stad</w:t>
      </w:r>
      <w:proofErr w:type="spellEnd"/>
      <w:r>
        <w:t xml:space="preserve"> met extra ondersteuning, om vervolgens naar regulier onderwijs door te stromen. Voor degenen die ondanks de inspanningen van leerling, docent, hulpverleners en jongerencoach toch niet school- en leerbaar blijken te zijn heeft de Educatieklas ook een positief effect gehad: het is nu duidelijk dat ze (nog) niet school- / leerbaar zijn en moeten eerst aan eigen problematiek werken met professionele hulpverlening alvorens ze terug naar school gaan. De intensieve begeleiding zorgt er voor dat problematieken boven tafel komen en aangepakt worden.</w:t>
      </w:r>
    </w:p>
    <w:p w14:paraId="250E0816" w14:textId="77777777" w:rsidR="001763F5" w:rsidRDefault="001763F5" w:rsidP="001763F5">
      <w:pPr>
        <w:jc w:val="both"/>
      </w:pPr>
    </w:p>
    <w:p w14:paraId="2658EA64" w14:textId="77777777" w:rsidR="001763F5" w:rsidRDefault="001763F5" w:rsidP="001763F5">
      <w:pPr>
        <w:pStyle w:val="Kop2"/>
        <w:spacing w:before="0"/>
        <w:jc w:val="both"/>
        <w:rPr>
          <w:b/>
          <w:sz w:val="24"/>
        </w:rPr>
      </w:pPr>
      <w:r w:rsidRPr="001763F5">
        <w:rPr>
          <w:b/>
          <w:color w:val="auto"/>
          <w:sz w:val="24"/>
        </w:rPr>
        <w:t xml:space="preserve">Conclusie </w:t>
      </w:r>
    </w:p>
    <w:p w14:paraId="3C24D339" w14:textId="77777777" w:rsidR="001763F5" w:rsidRDefault="001763F5" w:rsidP="001763F5">
      <w:pPr>
        <w:spacing w:after="80"/>
        <w:jc w:val="both"/>
      </w:pPr>
      <w:r>
        <w:t xml:space="preserve">De Educatieklas voorziet in een behoefte: voor deze doelgroep bestaat geen vergelijkbaar traject. Zonder de voorbereiding op het regulier onderwijs worden deze jongeren niet toegelaten tot een niveau 2 opleiding. Hierdoor kunnen zij geen startkwalificatie behalen en wordt het voor hen moeilijk een vak te leren. Dit betekent dat de jongeren moeten gaan werken, terwijl ze ook vaak andere problemen hebben die hun kansen op de arbeidsmarkt belemmeren. </w:t>
      </w:r>
    </w:p>
    <w:p w14:paraId="6BC803D3" w14:textId="77777777" w:rsidR="001763F5" w:rsidRDefault="001763F5" w:rsidP="001763F5">
      <w:pPr>
        <w:jc w:val="both"/>
      </w:pPr>
    </w:p>
    <w:p w14:paraId="7347B8D9" w14:textId="77777777" w:rsidR="00BF0A84" w:rsidRPr="002E4EE7" w:rsidRDefault="00BF0A84" w:rsidP="00BF0A84">
      <w:pPr>
        <w:pStyle w:val="Geenafstand"/>
      </w:pPr>
    </w:p>
    <w:p w14:paraId="218B5F22" w14:textId="77777777" w:rsidR="00E80F3D" w:rsidRDefault="00E80F3D" w:rsidP="00BF0A84">
      <w:pPr>
        <w:rPr>
          <w:b/>
          <w:i/>
          <w:color w:val="002060"/>
          <w:sz w:val="28"/>
          <w:szCs w:val="28"/>
        </w:rPr>
      </w:pPr>
    </w:p>
    <w:p w14:paraId="7ACD7064" w14:textId="77777777" w:rsidR="00B614F5" w:rsidRDefault="00B614F5" w:rsidP="00BF0A84">
      <w:pPr>
        <w:rPr>
          <w:b/>
          <w:i/>
          <w:color w:val="002060"/>
          <w:sz w:val="28"/>
          <w:szCs w:val="28"/>
        </w:rPr>
      </w:pPr>
    </w:p>
    <w:p w14:paraId="365DB2C0" w14:textId="77777777" w:rsidR="00BF0A84" w:rsidRPr="008209B7" w:rsidRDefault="00BF0A84" w:rsidP="00BF0A84">
      <w:pPr>
        <w:rPr>
          <w:b/>
          <w:i/>
          <w:color w:val="002060"/>
          <w:sz w:val="28"/>
          <w:szCs w:val="28"/>
        </w:rPr>
      </w:pPr>
      <w:r w:rsidRPr="008209B7">
        <w:rPr>
          <w:b/>
          <w:i/>
          <w:color w:val="002060"/>
          <w:sz w:val="28"/>
          <w:szCs w:val="28"/>
        </w:rPr>
        <w:lastRenderedPageBreak/>
        <w:t>Sollicitatieclub</w:t>
      </w:r>
      <w:r w:rsidR="00CF1D81" w:rsidRPr="008209B7">
        <w:rPr>
          <w:b/>
          <w:i/>
          <w:color w:val="002060"/>
          <w:sz w:val="28"/>
          <w:szCs w:val="28"/>
        </w:rPr>
        <w:t xml:space="preserve"> </w:t>
      </w:r>
    </w:p>
    <w:p w14:paraId="439F447E" w14:textId="77777777" w:rsidR="00D367E7" w:rsidRDefault="00D367E7" w:rsidP="00E80F3D">
      <w:pPr>
        <w:pStyle w:val="Geenafstand"/>
        <w:rPr>
          <w:b/>
        </w:rPr>
      </w:pPr>
      <w:r>
        <w:rPr>
          <w:b/>
        </w:rPr>
        <w:t>K</w:t>
      </w:r>
      <w:r w:rsidR="00BF0A84" w:rsidRPr="00B90EE8">
        <w:rPr>
          <w:b/>
        </w:rPr>
        <w:t xml:space="preserve">orte beschrijving </w:t>
      </w:r>
    </w:p>
    <w:p w14:paraId="50138052" w14:textId="77777777" w:rsidR="00E80F3D" w:rsidRPr="00DB395B" w:rsidRDefault="00E80F3D" w:rsidP="00E80F3D">
      <w:r w:rsidRPr="00DB395B">
        <w:t xml:space="preserve">Kwetsbare jongeren die onvoldoende in staat zijn om zelfstandig een (leer/werk)baan te verkrijgen structureel helpen naar economische zelfstandigheid en zelfredzaamheid. Eén keer in de week komen de jongeren sollicitatietraining volgen van een jobcoach bij </w:t>
      </w:r>
      <w:proofErr w:type="spellStart"/>
      <w:r w:rsidRPr="00DB395B">
        <w:t>Binn’stad</w:t>
      </w:r>
      <w:proofErr w:type="spellEnd"/>
      <w:r w:rsidRPr="00DB395B">
        <w:t>.</w:t>
      </w:r>
    </w:p>
    <w:p w14:paraId="172EAEDF" w14:textId="77777777" w:rsidR="00E80F3D" w:rsidRDefault="00BF0A84" w:rsidP="00E80F3D">
      <w:pPr>
        <w:pStyle w:val="Geenafstand"/>
      </w:pPr>
      <w:r>
        <w:t>Er wordt hulp geboden bij o.a. het bewust maken van keuzerichting, bijstellen van een niet realistisch beroepsbeeld, maken van een cv, leren uitdrukken van motivatie, schrijven van een motivatie/sollicitatiebrief, geven van een elevator pitch en het oefenen van een sollicitatiegesprek of zoeken van geschikte vacatures. De jongeren komen met elkaar in contact en geven elkaar feedback; hierdoor kunnen ze ook gebruik maken van elkaars netwerken</w:t>
      </w:r>
      <w:r w:rsidR="00E80F3D">
        <w:t>.</w:t>
      </w:r>
    </w:p>
    <w:p w14:paraId="74F755C2" w14:textId="77777777" w:rsidR="00E80F3D" w:rsidRDefault="00E80F3D" w:rsidP="00E80F3D">
      <w:r w:rsidRPr="00DB395B">
        <w:t xml:space="preserve">Zodra de jobcoach oordeelt dat een jongere klaar is om uit te stromen, wordt de jongere bemiddeld naar een BBL plek of reguliere baan, in samenwerking met het Accountteam van de gemeente Groningen. De Sollicitatieclub heeft flexibele in- en uitstroom. Afhankelijk van de (werk)ervaring, diploma’s, wensen en het niveau van de jongere stroomt een deelnemer binnen twee weken tot drie maanden succesvol uit. </w:t>
      </w:r>
    </w:p>
    <w:p w14:paraId="4FA1EEE2" w14:textId="77777777" w:rsidR="00E80F3D" w:rsidRPr="00DB395B" w:rsidRDefault="00E80F3D" w:rsidP="00E80F3D"/>
    <w:p w14:paraId="1256343D" w14:textId="77777777" w:rsidR="00E80F3D" w:rsidRPr="00E80F3D" w:rsidRDefault="00E80F3D" w:rsidP="00E80F3D">
      <w:pPr>
        <w:pStyle w:val="Kop2"/>
        <w:rPr>
          <w:rFonts w:asciiTheme="minorHAnsi" w:hAnsiTheme="minorHAnsi"/>
          <w:b/>
          <w:color w:val="auto"/>
          <w:sz w:val="22"/>
          <w:szCs w:val="22"/>
        </w:rPr>
      </w:pPr>
      <w:r w:rsidRPr="00E80F3D">
        <w:rPr>
          <w:rFonts w:asciiTheme="minorHAnsi" w:hAnsiTheme="minorHAnsi"/>
          <w:b/>
          <w:color w:val="auto"/>
          <w:sz w:val="22"/>
          <w:szCs w:val="22"/>
        </w:rPr>
        <w:t>Doelgroep</w:t>
      </w:r>
    </w:p>
    <w:p w14:paraId="101EBD5D" w14:textId="77777777" w:rsidR="00E80F3D" w:rsidRDefault="00E80F3D" w:rsidP="00E80F3D">
      <w:r w:rsidRPr="00DB395B">
        <w:t xml:space="preserve">De training is voor jongeren tussen de 16 en 27 jaar oud, die een </w:t>
      </w:r>
      <w:r w:rsidR="005B27C8">
        <w:t>MBO BBL</w:t>
      </w:r>
      <w:r w:rsidRPr="00DB395B">
        <w:t xml:space="preserve"> opleiding (willen) volgen of jongeren die regulier werk zoeken. </w:t>
      </w:r>
    </w:p>
    <w:p w14:paraId="06534AEB" w14:textId="77777777" w:rsidR="005B27C8" w:rsidRPr="008209B7" w:rsidRDefault="005B27C8" w:rsidP="00E80F3D">
      <w:pPr>
        <w:rPr>
          <w:b/>
        </w:rPr>
      </w:pPr>
    </w:p>
    <w:p w14:paraId="446DBA57" w14:textId="77777777" w:rsidR="008209B7" w:rsidRPr="008209B7" w:rsidRDefault="008209B7" w:rsidP="00E80F3D">
      <w:pPr>
        <w:rPr>
          <w:b/>
        </w:rPr>
      </w:pPr>
      <w:r w:rsidRPr="008209B7">
        <w:rPr>
          <w:b/>
        </w:rPr>
        <w:t>Aantal deelnemers: 77</w:t>
      </w:r>
    </w:p>
    <w:p w14:paraId="40927273" w14:textId="77777777" w:rsidR="008209B7" w:rsidRDefault="008209B7" w:rsidP="005B27C8">
      <w:pPr>
        <w:pStyle w:val="Kop2"/>
        <w:rPr>
          <w:rFonts w:asciiTheme="minorHAnsi" w:hAnsiTheme="minorHAnsi"/>
          <w:b/>
          <w:color w:val="auto"/>
          <w:sz w:val="22"/>
          <w:szCs w:val="22"/>
        </w:rPr>
      </w:pPr>
    </w:p>
    <w:p w14:paraId="4D3D6D42" w14:textId="77777777" w:rsidR="008209B7" w:rsidRPr="00DB395B" w:rsidRDefault="005B27C8" w:rsidP="008209B7">
      <w:pPr>
        <w:pStyle w:val="Kop2"/>
      </w:pPr>
      <w:r w:rsidRPr="005B27C8">
        <w:rPr>
          <w:rFonts w:asciiTheme="minorHAnsi" w:hAnsiTheme="minorHAnsi"/>
          <w:b/>
          <w:color w:val="auto"/>
          <w:sz w:val="22"/>
          <w:szCs w:val="22"/>
        </w:rPr>
        <w:t xml:space="preserve">Resultaten </w:t>
      </w:r>
    </w:p>
    <w:p w14:paraId="489561C1" w14:textId="77777777" w:rsidR="005B27C8" w:rsidRDefault="005B27C8" w:rsidP="009F551D">
      <w:pPr>
        <w:pStyle w:val="Geenafstand"/>
        <w:numPr>
          <w:ilvl w:val="0"/>
          <w:numId w:val="11"/>
        </w:numPr>
      </w:pPr>
      <w:r w:rsidRPr="00DB395B">
        <w:t xml:space="preserve">41 naar regulier werk </w:t>
      </w:r>
    </w:p>
    <w:p w14:paraId="25D40EB8" w14:textId="77777777" w:rsidR="005B27C8" w:rsidRPr="00DB395B" w:rsidRDefault="005B27C8" w:rsidP="009F551D">
      <w:pPr>
        <w:pStyle w:val="Geenafstand"/>
        <w:numPr>
          <w:ilvl w:val="0"/>
          <w:numId w:val="11"/>
        </w:numPr>
      </w:pPr>
      <w:r w:rsidRPr="00DB395B">
        <w:t xml:space="preserve">3 naar een BBL-baan met BBL-opleiding </w:t>
      </w:r>
    </w:p>
    <w:p w14:paraId="53456802" w14:textId="77777777" w:rsidR="005B27C8" w:rsidRPr="00DB395B" w:rsidRDefault="005B27C8" w:rsidP="009F551D">
      <w:pPr>
        <w:pStyle w:val="Geenafstand"/>
        <w:numPr>
          <w:ilvl w:val="0"/>
          <w:numId w:val="11"/>
        </w:numPr>
      </w:pPr>
      <w:r w:rsidRPr="00DB395B">
        <w:t xml:space="preserve">2 naar een intensief zorgtraject vanwege meervoudige (psychische) problematiek </w:t>
      </w:r>
    </w:p>
    <w:p w14:paraId="28B3F34A" w14:textId="77777777" w:rsidR="005B27C8" w:rsidRDefault="005B27C8" w:rsidP="009F551D">
      <w:pPr>
        <w:pStyle w:val="Geenafstand"/>
        <w:numPr>
          <w:ilvl w:val="0"/>
          <w:numId w:val="11"/>
        </w:numPr>
      </w:pPr>
      <w:r w:rsidRPr="00DB395B">
        <w:t>2 jongeren hebben besloten te stoppen omdat zij vonden voldoende training gehad te</w:t>
      </w:r>
      <w:r>
        <w:t xml:space="preserve">                                            </w:t>
      </w:r>
      <w:r w:rsidRPr="00DB395B">
        <w:t xml:space="preserve">hebben om zelfstandig de arbeidsmarkt te betreden </w:t>
      </w:r>
    </w:p>
    <w:p w14:paraId="1A891A34" w14:textId="77777777" w:rsidR="005B27C8" w:rsidRDefault="005B27C8" w:rsidP="009F551D">
      <w:pPr>
        <w:pStyle w:val="Geenafstand"/>
        <w:numPr>
          <w:ilvl w:val="0"/>
          <w:numId w:val="11"/>
        </w:numPr>
      </w:pPr>
      <w:r w:rsidRPr="00DB395B">
        <w:t xml:space="preserve">1 jongere is gestart in de Educatieklas </w:t>
      </w:r>
    </w:p>
    <w:p w14:paraId="18BEF8D6" w14:textId="77777777" w:rsidR="005B27C8" w:rsidRPr="00DB395B" w:rsidRDefault="005B27C8" w:rsidP="009F551D">
      <w:pPr>
        <w:pStyle w:val="Geenafstand"/>
        <w:numPr>
          <w:ilvl w:val="0"/>
          <w:numId w:val="11"/>
        </w:numPr>
      </w:pPr>
      <w:r w:rsidRPr="00DB395B">
        <w:t>1 jongere is doorgestroomd naar het Bijbanen Project</w:t>
      </w:r>
    </w:p>
    <w:p w14:paraId="715CE934" w14:textId="77777777" w:rsidR="005B27C8" w:rsidRDefault="005B27C8" w:rsidP="009F551D">
      <w:pPr>
        <w:pStyle w:val="Lijstalinea"/>
        <w:numPr>
          <w:ilvl w:val="0"/>
          <w:numId w:val="12"/>
        </w:numPr>
      </w:pPr>
      <w:r w:rsidRPr="00DB395B">
        <w:t xml:space="preserve">1 jongere is gestopt wegens verhuizing </w:t>
      </w:r>
    </w:p>
    <w:p w14:paraId="146B6A54" w14:textId="77777777" w:rsidR="005B27C8" w:rsidRPr="00DB395B" w:rsidRDefault="005B27C8" w:rsidP="009F551D">
      <w:pPr>
        <w:pStyle w:val="Lijstalinea"/>
        <w:numPr>
          <w:ilvl w:val="0"/>
          <w:numId w:val="12"/>
        </w:numPr>
      </w:pPr>
      <w:r w:rsidRPr="00DB395B">
        <w:t xml:space="preserve">10 jongeren zitten nog in de huidige groep </w:t>
      </w:r>
    </w:p>
    <w:p w14:paraId="77DAC47F" w14:textId="77777777" w:rsidR="00CF1D81" w:rsidRDefault="005B27C8" w:rsidP="009F551D">
      <w:pPr>
        <w:pStyle w:val="Lijstalinea"/>
        <w:numPr>
          <w:ilvl w:val="0"/>
          <w:numId w:val="12"/>
        </w:numPr>
      </w:pPr>
      <w:r w:rsidRPr="00DB395B">
        <w:t xml:space="preserve">16 jongeren hebben 1-2 keer een bijeenkomst bijgewoond. Vervolgens hebben we geen contact meer met ze kunnen krijgen. </w:t>
      </w:r>
    </w:p>
    <w:p w14:paraId="1EB12DE1" w14:textId="77777777" w:rsidR="00E80F3D" w:rsidRPr="005B27C8" w:rsidRDefault="00E80F3D" w:rsidP="00CF1D81">
      <w:r w:rsidRPr="00CF1D81">
        <w:rPr>
          <w:b/>
        </w:rPr>
        <w:t xml:space="preserve">Conclusie </w:t>
      </w:r>
      <w:r w:rsidR="005B27C8" w:rsidRPr="00CF1D81">
        <w:rPr>
          <w:b/>
        </w:rPr>
        <w:t>en aanbevelingen</w:t>
      </w:r>
    </w:p>
    <w:p w14:paraId="0E39E064" w14:textId="77777777" w:rsidR="00E80F3D" w:rsidRPr="00DB395B" w:rsidRDefault="00E80F3D" w:rsidP="00E80F3D">
      <w:r w:rsidRPr="00DB395B">
        <w:t xml:space="preserve">De Sollicitatieclub voorziet in een behoefte: voor deze doelgroep bestaat hiervoor geen alternatief. Dit omdat de doelgroep bestaat uit jongeren die geen uitkering hebben en niet op school zitten. Zij krijgen geen hulp van andere instanties. De jongeren hebben geen werkervaring en nauwelijks ontwikkelde werknemersvaardigheden, daarnaast betreft het vaak de laagste mbo niveaus waardoor ze als minder aantrekkelijk worden beschouwd door werkgevers. Hierdoor loopt deze doelgroep risico om in de toekomst langdurige werkloos te worden. </w:t>
      </w:r>
    </w:p>
    <w:p w14:paraId="5D621306" w14:textId="77777777" w:rsidR="00E80F3D" w:rsidRPr="00DB395B" w:rsidRDefault="00E80F3D" w:rsidP="00E80F3D">
      <w:r w:rsidRPr="00DB395B">
        <w:t xml:space="preserve">Dankzij de Sollicitatieclub wordt bij deze doelgroep de basis voor structurele economische zelfstandigheid gelegd. </w:t>
      </w:r>
    </w:p>
    <w:p w14:paraId="1680BDF3" w14:textId="77777777" w:rsidR="0079637B" w:rsidRDefault="0079637B" w:rsidP="00D367E7">
      <w:pPr>
        <w:pStyle w:val="Geenafstand"/>
        <w:ind w:left="720"/>
      </w:pPr>
    </w:p>
    <w:p w14:paraId="6403D4EA" w14:textId="77777777" w:rsidR="0058470F" w:rsidRPr="008209B7" w:rsidRDefault="0058470F" w:rsidP="008209B7">
      <w:pPr>
        <w:rPr>
          <w:rFonts w:asciiTheme="minorHAnsi" w:hAnsiTheme="minorHAnsi" w:cstheme="minorBidi"/>
        </w:rPr>
      </w:pPr>
    </w:p>
    <w:sectPr w:rsidR="0058470F" w:rsidRPr="008209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08F4B" w14:textId="77777777" w:rsidR="007F5B31" w:rsidRDefault="007F5B31" w:rsidP="00FD675F">
      <w:r>
        <w:separator/>
      </w:r>
    </w:p>
  </w:endnote>
  <w:endnote w:type="continuationSeparator" w:id="0">
    <w:p w14:paraId="612BF9F4" w14:textId="77777777" w:rsidR="007F5B31" w:rsidRDefault="007F5B31" w:rsidP="00FD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BF359" w14:textId="77777777" w:rsidR="007F5B31" w:rsidRDefault="007F5B31" w:rsidP="00FD675F">
      <w:r>
        <w:separator/>
      </w:r>
    </w:p>
  </w:footnote>
  <w:footnote w:type="continuationSeparator" w:id="0">
    <w:p w14:paraId="09F11BB3" w14:textId="77777777" w:rsidR="007F5B31" w:rsidRDefault="007F5B31" w:rsidP="00FD675F">
      <w:r>
        <w:continuationSeparator/>
      </w:r>
    </w:p>
  </w:footnote>
  <w:footnote w:id="1">
    <w:p w14:paraId="70C056E6" w14:textId="77777777" w:rsidR="007F5B31" w:rsidRDefault="007F5B31" w:rsidP="00635EC7">
      <w:pPr>
        <w:pStyle w:val="Voetnoottekst"/>
        <w:rPr>
          <w:sz w:val="18"/>
          <w:szCs w:val="18"/>
        </w:rPr>
      </w:pPr>
      <w:r>
        <w:rPr>
          <w:sz w:val="18"/>
          <w:szCs w:val="18"/>
        </w:rPr>
        <w:footnoteRef/>
      </w:r>
      <w:r>
        <w:rPr>
          <w:sz w:val="18"/>
          <w:szCs w:val="18"/>
        </w:rPr>
        <w:t xml:space="preserve"> O.a. Hoogezand, Sappemeer, Slochteren, Menterwolde, Delfzijl, Appingedam, Loppersum, Bedum, de Marne, Winsum, Eemsmond, Westerkwartier, Veendam, Pekela, Oldambt, Bellingwedde, Stadskanaal.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445D"/>
    <w:multiLevelType w:val="hybridMultilevel"/>
    <w:tmpl w:val="AEC092DC"/>
    <w:lvl w:ilvl="0" w:tplc="F0B63BEA">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DE4BFB"/>
    <w:multiLevelType w:val="hybridMultilevel"/>
    <w:tmpl w:val="56020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C15AE6"/>
    <w:multiLevelType w:val="hybridMultilevel"/>
    <w:tmpl w:val="DF4AB9D6"/>
    <w:lvl w:ilvl="0" w:tplc="04130005">
      <w:start w:val="1"/>
      <w:numFmt w:val="bullet"/>
      <w:lvlText w:val=""/>
      <w:lvlJc w:val="left"/>
      <w:pPr>
        <w:ind w:left="1788" w:hanging="360"/>
      </w:pPr>
      <w:rPr>
        <w:rFonts w:ascii="Wingdings" w:hAnsi="Wingdings"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 w15:restartNumberingAfterBreak="0">
    <w:nsid w:val="2F1576A6"/>
    <w:multiLevelType w:val="hybridMultilevel"/>
    <w:tmpl w:val="FD66E0C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4C7CA5"/>
    <w:multiLevelType w:val="hybridMultilevel"/>
    <w:tmpl w:val="3B0A7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573397"/>
    <w:multiLevelType w:val="hybridMultilevel"/>
    <w:tmpl w:val="AA2AA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9A1E8C"/>
    <w:multiLevelType w:val="hybridMultilevel"/>
    <w:tmpl w:val="2D08096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7C696D"/>
    <w:multiLevelType w:val="hybridMultilevel"/>
    <w:tmpl w:val="61964544"/>
    <w:lvl w:ilvl="0" w:tplc="739EE24E">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62616B2E"/>
    <w:multiLevelType w:val="hybridMultilevel"/>
    <w:tmpl w:val="01DCB2C2"/>
    <w:lvl w:ilvl="0" w:tplc="04130005">
      <w:start w:val="1"/>
      <w:numFmt w:val="bullet"/>
      <w:lvlText w:val=""/>
      <w:lvlJc w:val="left"/>
      <w:pPr>
        <w:ind w:left="370" w:hanging="360"/>
      </w:pPr>
      <w:rPr>
        <w:rFonts w:ascii="Wingdings" w:hAnsi="Wingdings"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9" w15:restartNumberingAfterBreak="0">
    <w:nsid w:val="6D2E5CCA"/>
    <w:multiLevelType w:val="hybridMultilevel"/>
    <w:tmpl w:val="5A1E9E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425827"/>
    <w:multiLevelType w:val="hybridMultilevel"/>
    <w:tmpl w:val="57525A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DA19FF"/>
    <w:multiLevelType w:val="hybridMultilevel"/>
    <w:tmpl w:val="1764AAAE"/>
    <w:lvl w:ilvl="0" w:tplc="04130005">
      <w:start w:val="1"/>
      <w:numFmt w:val="bullet"/>
      <w:lvlText w:val=""/>
      <w:lvlJc w:val="left"/>
      <w:pPr>
        <w:ind w:left="1788" w:hanging="360"/>
      </w:pPr>
      <w:rPr>
        <w:rFonts w:ascii="Wingdings" w:hAnsi="Wingdings"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num w:numId="1">
    <w:abstractNumId w:val="7"/>
  </w:num>
  <w:num w:numId="2">
    <w:abstractNumId w:val="10"/>
  </w:num>
  <w:num w:numId="3">
    <w:abstractNumId w:val="4"/>
  </w:num>
  <w:num w:numId="4">
    <w:abstractNumId w:val="11"/>
  </w:num>
  <w:num w:numId="5">
    <w:abstractNumId w:val="2"/>
  </w:num>
  <w:num w:numId="6">
    <w:abstractNumId w:val="5"/>
  </w:num>
  <w:num w:numId="7">
    <w:abstractNumId w:val="0"/>
  </w:num>
  <w:num w:numId="8">
    <w:abstractNumId w:val="8"/>
  </w:num>
  <w:num w:numId="9">
    <w:abstractNumId w:val="9"/>
  </w:num>
  <w:num w:numId="10">
    <w:abstractNumId w:val="1"/>
  </w:num>
  <w:num w:numId="11">
    <w:abstractNumId w:val="3"/>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E7"/>
    <w:rsid w:val="00050B75"/>
    <w:rsid w:val="00073193"/>
    <w:rsid w:val="000974A0"/>
    <w:rsid w:val="000B2BDE"/>
    <w:rsid w:val="001763F5"/>
    <w:rsid w:val="001A01AD"/>
    <w:rsid w:val="001B4B8E"/>
    <w:rsid w:val="001B66F7"/>
    <w:rsid w:val="001B6919"/>
    <w:rsid w:val="001F23E8"/>
    <w:rsid w:val="0024004A"/>
    <w:rsid w:val="00244215"/>
    <w:rsid w:val="00244429"/>
    <w:rsid w:val="00266EE2"/>
    <w:rsid w:val="0027536E"/>
    <w:rsid w:val="00277F84"/>
    <w:rsid w:val="002A4E14"/>
    <w:rsid w:val="002A563F"/>
    <w:rsid w:val="002C6F8A"/>
    <w:rsid w:val="00361A11"/>
    <w:rsid w:val="00392DFE"/>
    <w:rsid w:val="003A657B"/>
    <w:rsid w:val="003A7D5F"/>
    <w:rsid w:val="003B2502"/>
    <w:rsid w:val="003B630F"/>
    <w:rsid w:val="003D6D43"/>
    <w:rsid w:val="003D7BE6"/>
    <w:rsid w:val="003E311C"/>
    <w:rsid w:val="004651FB"/>
    <w:rsid w:val="00472B08"/>
    <w:rsid w:val="00494EF4"/>
    <w:rsid w:val="00521FD4"/>
    <w:rsid w:val="00535615"/>
    <w:rsid w:val="00554658"/>
    <w:rsid w:val="0058470F"/>
    <w:rsid w:val="00586526"/>
    <w:rsid w:val="005938AC"/>
    <w:rsid w:val="00594402"/>
    <w:rsid w:val="005B27C8"/>
    <w:rsid w:val="005C5CBE"/>
    <w:rsid w:val="005D666E"/>
    <w:rsid w:val="005D7A17"/>
    <w:rsid w:val="0061286A"/>
    <w:rsid w:val="006160A6"/>
    <w:rsid w:val="00620D50"/>
    <w:rsid w:val="00635EC7"/>
    <w:rsid w:val="00647F3B"/>
    <w:rsid w:val="0066171D"/>
    <w:rsid w:val="00662EE7"/>
    <w:rsid w:val="006D64B9"/>
    <w:rsid w:val="006E5DCC"/>
    <w:rsid w:val="006F6623"/>
    <w:rsid w:val="006F7058"/>
    <w:rsid w:val="007127E7"/>
    <w:rsid w:val="00750DAC"/>
    <w:rsid w:val="0079637B"/>
    <w:rsid w:val="007F5B31"/>
    <w:rsid w:val="00810692"/>
    <w:rsid w:val="00811D4A"/>
    <w:rsid w:val="00814E82"/>
    <w:rsid w:val="008209B7"/>
    <w:rsid w:val="008424E2"/>
    <w:rsid w:val="00860B8D"/>
    <w:rsid w:val="00861AEE"/>
    <w:rsid w:val="00875919"/>
    <w:rsid w:val="00897857"/>
    <w:rsid w:val="008A66AE"/>
    <w:rsid w:val="008B77ED"/>
    <w:rsid w:val="008E6D8A"/>
    <w:rsid w:val="008F2504"/>
    <w:rsid w:val="008F5B11"/>
    <w:rsid w:val="008F60EA"/>
    <w:rsid w:val="00901D4D"/>
    <w:rsid w:val="00963290"/>
    <w:rsid w:val="0096659B"/>
    <w:rsid w:val="00975CB4"/>
    <w:rsid w:val="0098492B"/>
    <w:rsid w:val="009A2ED6"/>
    <w:rsid w:val="009A43F9"/>
    <w:rsid w:val="009F551D"/>
    <w:rsid w:val="00A05EB8"/>
    <w:rsid w:val="00A15915"/>
    <w:rsid w:val="00A37A48"/>
    <w:rsid w:val="00A711F1"/>
    <w:rsid w:val="00A76A07"/>
    <w:rsid w:val="00AA3378"/>
    <w:rsid w:val="00AA6296"/>
    <w:rsid w:val="00AC09FC"/>
    <w:rsid w:val="00AD04D4"/>
    <w:rsid w:val="00AD65A6"/>
    <w:rsid w:val="00AF7396"/>
    <w:rsid w:val="00B03822"/>
    <w:rsid w:val="00B22180"/>
    <w:rsid w:val="00B264F6"/>
    <w:rsid w:val="00B40A2B"/>
    <w:rsid w:val="00B60A71"/>
    <w:rsid w:val="00B60B65"/>
    <w:rsid w:val="00B614F5"/>
    <w:rsid w:val="00B7010C"/>
    <w:rsid w:val="00B80A8E"/>
    <w:rsid w:val="00BA5539"/>
    <w:rsid w:val="00BF0A84"/>
    <w:rsid w:val="00BF46F9"/>
    <w:rsid w:val="00C146B1"/>
    <w:rsid w:val="00C43D5F"/>
    <w:rsid w:val="00C504D9"/>
    <w:rsid w:val="00C578F7"/>
    <w:rsid w:val="00C72AEB"/>
    <w:rsid w:val="00CF1D81"/>
    <w:rsid w:val="00D05448"/>
    <w:rsid w:val="00D175E7"/>
    <w:rsid w:val="00D20759"/>
    <w:rsid w:val="00D23B16"/>
    <w:rsid w:val="00D367E7"/>
    <w:rsid w:val="00D6624E"/>
    <w:rsid w:val="00D80684"/>
    <w:rsid w:val="00E12F96"/>
    <w:rsid w:val="00E3517C"/>
    <w:rsid w:val="00E37AFC"/>
    <w:rsid w:val="00E407F8"/>
    <w:rsid w:val="00E602D1"/>
    <w:rsid w:val="00E80F3D"/>
    <w:rsid w:val="00E978A3"/>
    <w:rsid w:val="00EB5DCF"/>
    <w:rsid w:val="00EE2E8E"/>
    <w:rsid w:val="00EF1BD4"/>
    <w:rsid w:val="00EF1EC4"/>
    <w:rsid w:val="00EF5C2A"/>
    <w:rsid w:val="00F11679"/>
    <w:rsid w:val="00F23B8C"/>
    <w:rsid w:val="00F3078E"/>
    <w:rsid w:val="00F3223F"/>
    <w:rsid w:val="00F44BDE"/>
    <w:rsid w:val="00F63932"/>
    <w:rsid w:val="00F71B43"/>
    <w:rsid w:val="00F817F8"/>
    <w:rsid w:val="00F86DE5"/>
    <w:rsid w:val="00FC039C"/>
    <w:rsid w:val="00FD3F8B"/>
    <w:rsid w:val="00FD675F"/>
    <w:rsid w:val="00FE6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7FC2"/>
  <w15:chartTrackingRefBased/>
  <w15:docId w15:val="{8C95C334-221B-429B-B722-7E2AA738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175E7"/>
    <w:pPr>
      <w:spacing w:after="0" w:line="240" w:lineRule="auto"/>
    </w:pPr>
    <w:rPr>
      <w:rFonts w:ascii="Calibri" w:hAnsi="Calibri" w:cs="Calibri"/>
    </w:rPr>
  </w:style>
  <w:style w:type="paragraph" w:styleId="Kop1">
    <w:name w:val="heading 1"/>
    <w:basedOn w:val="Standaard"/>
    <w:next w:val="Standaard"/>
    <w:link w:val="Kop1Char"/>
    <w:uiPriority w:val="9"/>
    <w:qFormat/>
    <w:rsid w:val="00050B7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A55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75E7"/>
    <w:pPr>
      <w:spacing w:after="160" w:line="259" w:lineRule="auto"/>
      <w:ind w:left="720"/>
      <w:contextualSpacing/>
    </w:pPr>
    <w:rPr>
      <w:rFonts w:asciiTheme="minorHAnsi" w:hAnsiTheme="minorHAnsi" w:cstheme="minorBidi"/>
    </w:rPr>
  </w:style>
  <w:style w:type="paragraph" w:styleId="Voetnoottekst">
    <w:name w:val="footnote text"/>
    <w:basedOn w:val="Standaard"/>
    <w:link w:val="VoetnoottekstChar"/>
    <w:uiPriority w:val="99"/>
    <w:unhideWhenUsed/>
    <w:rsid w:val="00FD675F"/>
    <w:rPr>
      <w:rFonts w:asciiTheme="minorHAnsi" w:hAnsiTheme="minorHAnsi" w:cstheme="minorBidi"/>
      <w:sz w:val="20"/>
      <w:szCs w:val="20"/>
    </w:rPr>
  </w:style>
  <w:style w:type="character" w:customStyle="1" w:styleId="VoetnoottekstChar">
    <w:name w:val="Voetnoottekst Char"/>
    <w:basedOn w:val="Standaardalinea-lettertype"/>
    <w:link w:val="Voetnoottekst"/>
    <w:uiPriority w:val="99"/>
    <w:rsid w:val="00FD675F"/>
    <w:rPr>
      <w:sz w:val="20"/>
      <w:szCs w:val="20"/>
    </w:rPr>
  </w:style>
  <w:style w:type="character" w:styleId="Voetnootmarkering">
    <w:name w:val="footnote reference"/>
    <w:basedOn w:val="Standaardalinea-lettertype"/>
    <w:uiPriority w:val="99"/>
    <w:unhideWhenUsed/>
    <w:rsid w:val="00FD675F"/>
    <w:rPr>
      <w:vertAlign w:val="superscript"/>
    </w:rPr>
  </w:style>
  <w:style w:type="character" w:customStyle="1" w:styleId="GeenafstandChar">
    <w:name w:val="Geen afstand Char"/>
    <w:basedOn w:val="Standaardalinea-lettertype"/>
    <w:link w:val="Geenafstand"/>
    <w:uiPriority w:val="1"/>
    <w:locked/>
    <w:rsid w:val="00AD65A6"/>
  </w:style>
  <w:style w:type="paragraph" w:styleId="Geenafstand">
    <w:name w:val="No Spacing"/>
    <w:basedOn w:val="Standaard"/>
    <w:link w:val="GeenafstandChar"/>
    <w:uiPriority w:val="1"/>
    <w:qFormat/>
    <w:rsid w:val="00AD65A6"/>
    <w:rPr>
      <w:rFonts w:asciiTheme="minorHAnsi" w:hAnsiTheme="minorHAnsi" w:cstheme="minorBidi"/>
    </w:rPr>
  </w:style>
  <w:style w:type="character" w:customStyle="1" w:styleId="Kop2Char">
    <w:name w:val="Kop 2 Char"/>
    <w:basedOn w:val="Standaardalinea-lettertype"/>
    <w:link w:val="Kop2"/>
    <w:uiPriority w:val="9"/>
    <w:rsid w:val="00BA5539"/>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BA55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50B75"/>
    <w:rPr>
      <w:rFonts w:asciiTheme="majorHAnsi" w:eastAsiaTheme="majorEastAsia" w:hAnsiTheme="majorHAnsi" w:cstheme="majorBidi"/>
      <w:color w:val="2F5496" w:themeColor="accent1" w:themeShade="BF"/>
      <w:sz w:val="32"/>
      <w:szCs w:val="32"/>
    </w:rPr>
  </w:style>
  <w:style w:type="table" w:styleId="Rastertabel4-Accent6">
    <w:name w:val="Grid Table 4 Accent 6"/>
    <w:basedOn w:val="Standaardtabel"/>
    <w:uiPriority w:val="49"/>
    <w:rsid w:val="00050B7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3A7D5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37184">
      <w:bodyDiv w:val="1"/>
      <w:marLeft w:val="0"/>
      <w:marRight w:val="0"/>
      <w:marTop w:val="0"/>
      <w:marBottom w:val="0"/>
      <w:divBdr>
        <w:top w:val="none" w:sz="0" w:space="0" w:color="auto"/>
        <w:left w:val="none" w:sz="0" w:space="0" w:color="auto"/>
        <w:bottom w:val="none" w:sz="0" w:space="0" w:color="auto"/>
        <w:right w:val="none" w:sz="0" w:space="0" w:color="auto"/>
      </w:divBdr>
    </w:div>
    <w:div w:id="365058654">
      <w:bodyDiv w:val="1"/>
      <w:marLeft w:val="0"/>
      <w:marRight w:val="0"/>
      <w:marTop w:val="0"/>
      <w:marBottom w:val="0"/>
      <w:divBdr>
        <w:top w:val="none" w:sz="0" w:space="0" w:color="auto"/>
        <w:left w:val="none" w:sz="0" w:space="0" w:color="auto"/>
        <w:bottom w:val="none" w:sz="0" w:space="0" w:color="auto"/>
        <w:right w:val="none" w:sz="0" w:space="0" w:color="auto"/>
      </w:divBdr>
    </w:div>
    <w:div w:id="700712821">
      <w:bodyDiv w:val="1"/>
      <w:marLeft w:val="0"/>
      <w:marRight w:val="0"/>
      <w:marTop w:val="0"/>
      <w:marBottom w:val="0"/>
      <w:divBdr>
        <w:top w:val="none" w:sz="0" w:space="0" w:color="auto"/>
        <w:left w:val="none" w:sz="0" w:space="0" w:color="auto"/>
        <w:bottom w:val="none" w:sz="0" w:space="0" w:color="auto"/>
        <w:right w:val="none" w:sz="0" w:space="0" w:color="auto"/>
      </w:divBdr>
    </w:div>
    <w:div w:id="1272711026">
      <w:bodyDiv w:val="1"/>
      <w:marLeft w:val="0"/>
      <w:marRight w:val="0"/>
      <w:marTop w:val="0"/>
      <w:marBottom w:val="0"/>
      <w:divBdr>
        <w:top w:val="none" w:sz="0" w:space="0" w:color="auto"/>
        <w:left w:val="none" w:sz="0" w:space="0" w:color="auto"/>
        <w:bottom w:val="none" w:sz="0" w:space="0" w:color="auto"/>
        <w:right w:val="none" w:sz="0" w:space="0" w:color="auto"/>
      </w:divBdr>
    </w:div>
    <w:div w:id="19269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8" ma:contentTypeDescription="Een nieuw document maken." ma:contentTypeScope="" ma:versionID="527448ba1b2c914ac4ab273ea74f1e53">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bd0e9501804cf465b25777aad63baee3"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3EF12-DA46-4375-BC59-BF8BDA50E741}">
  <ds:schemaRefs>
    <ds:schemaRef ds:uri="http://schemas.openxmlformats.org/officeDocument/2006/bibliography"/>
  </ds:schemaRefs>
</ds:datastoreItem>
</file>

<file path=customXml/itemProps2.xml><?xml version="1.0" encoding="utf-8"?>
<ds:datastoreItem xmlns:ds="http://schemas.openxmlformats.org/officeDocument/2006/customXml" ds:itemID="{D8F52A48-17CE-4FD8-8760-F3F3250F4422}"/>
</file>

<file path=customXml/itemProps3.xml><?xml version="1.0" encoding="utf-8"?>
<ds:datastoreItem xmlns:ds="http://schemas.openxmlformats.org/officeDocument/2006/customXml" ds:itemID="{12C1DB5A-E541-4126-A217-5ABE4BB06780}"/>
</file>

<file path=customXml/itemProps4.xml><?xml version="1.0" encoding="utf-8"?>
<ds:datastoreItem xmlns:ds="http://schemas.openxmlformats.org/officeDocument/2006/customXml" ds:itemID="{DA567C51-3A32-4368-B23C-CC79ACCB9020}"/>
</file>

<file path=docProps/app.xml><?xml version="1.0" encoding="utf-8"?>
<Properties xmlns="http://schemas.openxmlformats.org/officeDocument/2006/extended-properties" xmlns:vt="http://schemas.openxmlformats.org/officeDocument/2006/docPropsVTypes">
  <Template>Normal</Template>
  <TotalTime>14</TotalTime>
  <Pages>16</Pages>
  <Words>6666</Words>
  <Characters>36665</Characters>
  <Application>Microsoft Office Word</Application>
  <DocSecurity>4</DocSecurity>
  <Lines>305</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Renske van der Zee</dc:creator>
  <cp:keywords/>
  <dc:description/>
  <cp:lastModifiedBy>Gerry Blaauw</cp:lastModifiedBy>
  <cp:revision>2</cp:revision>
  <dcterms:created xsi:type="dcterms:W3CDTF">2019-05-29T10:33:00Z</dcterms:created>
  <dcterms:modified xsi:type="dcterms:W3CDTF">2019-05-29T10:33:00Z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