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0A329" w14:textId="20712C48" w:rsidR="00A6718C" w:rsidRPr="00A6718C" w:rsidRDefault="00A6718C" w:rsidP="00EB6798">
      <w:pPr>
        <w:spacing w:after="0" w:line="240" w:lineRule="auto"/>
        <w:contextualSpacing/>
        <w:rPr>
          <w:rFonts w:ascii="Trebuchet MS" w:eastAsia="HGMinchoB" w:hAnsi="Trebuchet MS" w:cs="Arial"/>
          <w:b/>
          <w:sz w:val="20"/>
          <w:szCs w:val="20"/>
        </w:rPr>
      </w:pPr>
      <w:r w:rsidRPr="00A6718C">
        <w:rPr>
          <w:rFonts w:ascii="Trebuchet MS" w:eastAsia="HGMinchoB" w:hAnsi="Trebuchet MS" w:cs="Arial"/>
          <w:b/>
          <w:sz w:val="20"/>
          <w:szCs w:val="20"/>
        </w:rPr>
        <w:t xml:space="preserve">Bijlage </w:t>
      </w:r>
      <w:r w:rsidR="003016C6">
        <w:rPr>
          <w:rFonts w:ascii="Trebuchet MS" w:eastAsia="HGMinchoB" w:hAnsi="Trebuchet MS" w:cs="Arial"/>
          <w:b/>
          <w:sz w:val="20"/>
          <w:szCs w:val="20"/>
        </w:rPr>
        <w:t xml:space="preserve">6.1 </w:t>
      </w:r>
      <w:r w:rsidRPr="00A6718C">
        <w:rPr>
          <w:rFonts w:ascii="Trebuchet MS" w:eastAsia="HGMinchoB" w:hAnsi="Trebuchet MS" w:cs="Arial"/>
          <w:b/>
          <w:sz w:val="20"/>
          <w:szCs w:val="20"/>
        </w:rPr>
        <w:t>– samenwerking</w:t>
      </w:r>
      <w:r w:rsidRPr="00EB6798">
        <w:rPr>
          <w:rFonts w:ascii="Trebuchet MS" w:eastAsia="HGMinchoB" w:hAnsi="Trebuchet MS" w:cs="Arial"/>
          <w:b/>
          <w:sz w:val="20"/>
          <w:szCs w:val="20"/>
        </w:rPr>
        <w:t xml:space="preserve"> met derden</w:t>
      </w:r>
    </w:p>
    <w:p w14:paraId="1AD054C2" w14:textId="47DFA598" w:rsidR="00A6718C" w:rsidRDefault="00A6718C" w:rsidP="00EB6798">
      <w:pPr>
        <w:spacing w:after="0" w:line="240" w:lineRule="auto"/>
        <w:contextualSpacing/>
        <w:rPr>
          <w:rFonts w:ascii="Trebuchet MS" w:eastAsia="HGMinchoB" w:hAnsi="Trebuchet MS" w:cs="Arial"/>
          <w:sz w:val="20"/>
          <w:szCs w:val="20"/>
        </w:rPr>
      </w:pPr>
    </w:p>
    <w:p w14:paraId="4C8CCC3C" w14:textId="77777777" w:rsidR="006228F9" w:rsidRPr="00EB6798" w:rsidRDefault="006228F9" w:rsidP="006228F9">
      <w:pPr>
        <w:spacing w:after="0" w:line="240" w:lineRule="auto"/>
        <w:contextualSpacing/>
        <w:rPr>
          <w:rFonts w:ascii="Trebuchet MS" w:eastAsia="HGMinchoB" w:hAnsi="Trebuchet MS" w:cs="Arial"/>
          <w:i/>
          <w:sz w:val="20"/>
          <w:szCs w:val="20"/>
        </w:rPr>
      </w:pPr>
      <w:r w:rsidRPr="00EB6798">
        <w:rPr>
          <w:rFonts w:ascii="Trebuchet MS" w:eastAsia="HGMinchoB" w:hAnsi="Trebuchet MS" w:cs="Arial"/>
          <w:i/>
          <w:sz w:val="20"/>
          <w:szCs w:val="20"/>
        </w:rPr>
        <w:t>Op overeenstemming gericht overleg (</w:t>
      </w:r>
      <w:proofErr w:type="spellStart"/>
      <w:r w:rsidRPr="00EB6798">
        <w:rPr>
          <w:rFonts w:ascii="Trebuchet MS" w:eastAsia="HGMinchoB" w:hAnsi="Trebuchet MS" w:cs="Arial"/>
          <w:i/>
          <w:sz w:val="20"/>
          <w:szCs w:val="20"/>
        </w:rPr>
        <w:t>oogo</w:t>
      </w:r>
      <w:proofErr w:type="spellEnd"/>
      <w:r w:rsidRPr="00EB6798">
        <w:rPr>
          <w:rFonts w:ascii="Trebuchet MS" w:eastAsia="HGMinchoB" w:hAnsi="Trebuchet MS" w:cs="Arial"/>
          <w:i/>
          <w:sz w:val="20"/>
          <w:szCs w:val="20"/>
        </w:rPr>
        <w:t>) met de gemeenten</w:t>
      </w:r>
    </w:p>
    <w:p w14:paraId="5083EEB1" w14:textId="77777777" w:rsidR="006228F9" w:rsidRPr="00A6718C" w:rsidRDefault="006228F9" w:rsidP="006228F9">
      <w:pPr>
        <w:spacing w:after="0" w:line="240" w:lineRule="auto"/>
        <w:contextualSpacing/>
        <w:rPr>
          <w:rFonts w:ascii="Trebuchet MS" w:eastAsia="Arial" w:hAnsi="Trebuchet MS" w:cs="Times New Roman"/>
          <w:sz w:val="20"/>
          <w:szCs w:val="20"/>
        </w:rPr>
      </w:pPr>
      <w:r w:rsidRPr="00A6718C">
        <w:rPr>
          <w:rFonts w:ascii="Trebuchet MS" w:eastAsia="HGMinchoB" w:hAnsi="Trebuchet MS" w:cs="Arial"/>
          <w:sz w:val="20"/>
          <w:szCs w:val="20"/>
        </w:rPr>
        <w:t xml:space="preserve">In het </w:t>
      </w:r>
      <w:proofErr w:type="spellStart"/>
      <w:r w:rsidRPr="00A6718C">
        <w:rPr>
          <w:rFonts w:ascii="Trebuchet MS" w:eastAsia="HGMinchoB" w:hAnsi="Trebuchet MS" w:cs="Arial"/>
          <w:sz w:val="20"/>
          <w:szCs w:val="20"/>
        </w:rPr>
        <w:t>oogo</w:t>
      </w:r>
      <w:proofErr w:type="spellEnd"/>
      <w:r w:rsidRPr="00A6718C">
        <w:rPr>
          <w:rFonts w:ascii="Trebuchet MS" w:eastAsia="HGMinchoB" w:hAnsi="Trebuchet MS" w:cs="Arial"/>
          <w:sz w:val="20"/>
          <w:szCs w:val="20"/>
        </w:rPr>
        <w:t xml:space="preserve"> is aandacht voor de volgende thema’s: </w:t>
      </w:r>
    </w:p>
    <w:p w14:paraId="7068CE6B" w14:textId="77777777" w:rsidR="006228F9" w:rsidRPr="00A6718C" w:rsidRDefault="006228F9" w:rsidP="006228F9">
      <w:pPr>
        <w:numPr>
          <w:ilvl w:val="0"/>
          <w:numId w:val="1"/>
        </w:numPr>
        <w:spacing w:after="0" w:line="240" w:lineRule="auto"/>
        <w:contextualSpacing/>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aansluiting onderwijs en jeugdhulp: </w:t>
      </w:r>
      <w:r w:rsidRPr="00A6718C">
        <w:rPr>
          <w:rFonts w:ascii="Trebuchet MS" w:eastAsia="Times New Roman" w:hAnsi="Trebuchet MS" w:cs="Arial"/>
          <w:sz w:val="20"/>
          <w:szCs w:val="20"/>
          <w:lang w:eastAsia="nl-NL"/>
        </w:rPr>
        <w:t>samenhangende onderwijs-, ondersteunings- en hulpstructuur voor leerlingen (preventie, signalering, beoordeling, toewijzing ondersteuning en hulpaanbod)</w:t>
      </w:r>
      <w:r>
        <w:rPr>
          <w:rFonts w:ascii="Trebuchet MS" w:eastAsia="Times New Roman" w:hAnsi="Trebuchet MS" w:cs="Arial"/>
          <w:sz w:val="20"/>
          <w:szCs w:val="20"/>
          <w:lang w:eastAsia="nl-NL"/>
        </w:rPr>
        <w:t>, individueel en collectief</w:t>
      </w:r>
      <w:r w:rsidRPr="00A6718C">
        <w:rPr>
          <w:rFonts w:ascii="Trebuchet MS" w:eastAsia="Times New Roman" w:hAnsi="Trebuchet MS" w:cs="Arial"/>
          <w:sz w:val="20"/>
          <w:szCs w:val="20"/>
          <w:lang w:eastAsia="nl-NL"/>
        </w:rPr>
        <w:t>;</w:t>
      </w:r>
    </w:p>
    <w:p w14:paraId="7FC3E211" w14:textId="77777777" w:rsidR="006228F9" w:rsidRPr="00A6718C" w:rsidRDefault="006228F9" w:rsidP="006228F9">
      <w:pPr>
        <w:numPr>
          <w:ilvl w:val="0"/>
          <w:numId w:val="1"/>
        </w:numPr>
        <w:spacing w:after="0" w:line="240" w:lineRule="auto"/>
        <w:contextualSpacing/>
        <w:rPr>
          <w:rFonts w:ascii="Trebuchet MS" w:eastAsia="Times New Roman" w:hAnsi="Trebuchet MS" w:cs="Arial"/>
          <w:sz w:val="20"/>
          <w:szCs w:val="20"/>
          <w:lang w:eastAsia="nl-NL"/>
        </w:rPr>
      </w:pPr>
      <w:r w:rsidRPr="00A6718C">
        <w:rPr>
          <w:rFonts w:ascii="Trebuchet MS" w:eastAsia="Times New Roman" w:hAnsi="Trebuchet MS" w:cs="Arial"/>
          <w:sz w:val="20"/>
          <w:szCs w:val="20"/>
          <w:lang w:eastAsia="nl-NL"/>
        </w:rPr>
        <w:t>overgangen voorschools-po/</w:t>
      </w:r>
      <w:proofErr w:type="spellStart"/>
      <w:r w:rsidRPr="00A6718C">
        <w:rPr>
          <w:rFonts w:ascii="Trebuchet MS" w:eastAsia="Times New Roman" w:hAnsi="Trebuchet MS" w:cs="Arial"/>
          <w:sz w:val="20"/>
          <w:szCs w:val="20"/>
          <w:lang w:eastAsia="nl-NL"/>
        </w:rPr>
        <w:t>so</w:t>
      </w:r>
      <w:proofErr w:type="spellEnd"/>
      <w:r w:rsidRPr="00A6718C">
        <w:rPr>
          <w:rFonts w:ascii="Trebuchet MS" w:eastAsia="Times New Roman" w:hAnsi="Trebuchet MS" w:cs="Arial"/>
          <w:sz w:val="20"/>
          <w:szCs w:val="20"/>
          <w:lang w:eastAsia="nl-NL"/>
        </w:rPr>
        <w:t>-vo/vso-mbo (of hbo en universiteit);</w:t>
      </w:r>
    </w:p>
    <w:p w14:paraId="18C4A87B" w14:textId="77777777" w:rsidR="006228F9" w:rsidRPr="00A6718C" w:rsidRDefault="006228F9" w:rsidP="006228F9">
      <w:pPr>
        <w:numPr>
          <w:ilvl w:val="0"/>
          <w:numId w:val="1"/>
        </w:numPr>
        <w:spacing w:after="0" w:line="240" w:lineRule="auto"/>
        <w:contextualSpacing/>
        <w:rPr>
          <w:rFonts w:ascii="Trebuchet MS" w:eastAsia="Times New Roman" w:hAnsi="Trebuchet MS" w:cs="Arial"/>
          <w:sz w:val="20"/>
          <w:szCs w:val="20"/>
          <w:lang w:eastAsia="nl-NL"/>
        </w:rPr>
      </w:pPr>
      <w:r w:rsidRPr="00A6718C">
        <w:rPr>
          <w:rFonts w:ascii="Trebuchet MS" w:eastAsia="Times New Roman" w:hAnsi="Trebuchet MS" w:cs="Arial"/>
          <w:sz w:val="20"/>
          <w:szCs w:val="20"/>
          <w:lang w:eastAsia="nl-NL"/>
        </w:rPr>
        <w:t>consequenties van Passend Onderwijs voor leerlingenvervoer;</w:t>
      </w:r>
    </w:p>
    <w:p w14:paraId="4B80255D" w14:textId="77777777" w:rsidR="006228F9" w:rsidRPr="00A6718C" w:rsidRDefault="006228F9" w:rsidP="006228F9">
      <w:pPr>
        <w:numPr>
          <w:ilvl w:val="0"/>
          <w:numId w:val="1"/>
        </w:numPr>
        <w:spacing w:after="0" w:line="240" w:lineRule="auto"/>
        <w:contextualSpacing/>
        <w:rPr>
          <w:rFonts w:ascii="Trebuchet MS" w:eastAsia="Times New Roman" w:hAnsi="Trebuchet MS" w:cs="Arial"/>
          <w:sz w:val="20"/>
          <w:szCs w:val="20"/>
          <w:lang w:eastAsia="nl-NL"/>
        </w:rPr>
      </w:pPr>
      <w:r w:rsidRPr="00A6718C">
        <w:rPr>
          <w:rFonts w:ascii="Trebuchet MS" w:eastAsia="Times New Roman" w:hAnsi="Trebuchet MS" w:cs="Arial"/>
          <w:sz w:val="20"/>
          <w:szCs w:val="20"/>
          <w:lang w:eastAsia="nl-NL"/>
        </w:rPr>
        <w:t>consequenties van Passend Onderwijs voor onderwijshuisvesting;</w:t>
      </w:r>
    </w:p>
    <w:p w14:paraId="0E2640D9" w14:textId="77777777" w:rsidR="006228F9" w:rsidRPr="00A6718C" w:rsidRDefault="006228F9" w:rsidP="006228F9">
      <w:pPr>
        <w:numPr>
          <w:ilvl w:val="0"/>
          <w:numId w:val="1"/>
        </w:numPr>
        <w:spacing w:after="0" w:line="240" w:lineRule="auto"/>
        <w:contextualSpacing/>
        <w:rPr>
          <w:rFonts w:ascii="Trebuchet MS" w:eastAsia="Times New Roman" w:hAnsi="Trebuchet MS" w:cs="Arial"/>
          <w:sz w:val="20"/>
          <w:szCs w:val="20"/>
          <w:lang w:eastAsia="nl-NL"/>
        </w:rPr>
      </w:pPr>
      <w:r w:rsidRPr="00A6718C">
        <w:rPr>
          <w:rFonts w:ascii="Trebuchet MS" w:eastAsia="Times New Roman" w:hAnsi="Trebuchet MS" w:cs="Arial"/>
          <w:sz w:val="20"/>
          <w:szCs w:val="20"/>
          <w:lang w:eastAsia="nl-NL"/>
        </w:rPr>
        <w:t>tegengaan voortijdig schoolverlaten en aanpak thuiszitters;</w:t>
      </w:r>
    </w:p>
    <w:p w14:paraId="6C92730F" w14:textId="77777777" w:rsidR="006228F9" w:rsidRPr="00A6718C" w:rsidRDefault="006228F9" w:rsidP="006228F9">
      <w:pPr>
        <w:numPr>
          <w:ilvl w:val="0"/>
          <w:numId w:val="1"/>
        </w:numPr>
        <w:spacing w:after="0" w:line="240" w:lineRule="auto"/>
        <w:contextualSpacing/>
        <w:rPr>
          <w:rFonts w:ascii="Trebuchet MS" w:eastAsia="Times New Roman" w:hAnsi="Trebuchet MS" w:cs="Arial"/>
          <w:sz w:val="20"/>
          <w:szCs w:val="20"/>
          <w:lang w:eastAsia="nl-NL"/>
        </w:rPr>
      </w:pPr>
      <w:r w:rsidRPr="00A6718C">
        <w:rPr>
          <w:rFonts w:ascii="Trebuchet MS" w:eastAsia="Times New Roman" w:hAnsi="Trebuchet MS" w:cs="Arial"/>
          <w:sz w:val="20"/>
          <w:szCs w:val="20"/>
          <w:lang w:eastAsia="nl-NL"/>
        </w:rPr>
        <w:t>aansluiting onderwijs</w:t>
      </w:r>
      <w:r>
        <w:rPr>
          <w:rFonts w:ascii="Trebuchet MS" w:eastAsia="Times New Roman" w:hAnsi="Trebuchet MS" w:cs="Arial"/>
          <w:sz w:val="20"/>
          <w:szCs w:val="20"/>
          <w:lang w:eastAsia="nl-NL"/>
        </w:rPr>
        <w:t>-dagbesteding</w:t>
      </w:r>
      <w:r w:rsidRPr="00A6718C">
        <w:rPr>
          <w:rFonts w:ascii="Trebuchet MS" w:eastAsia="Times New Roman" w:hAnsi="Trebuchet MS" w:cs="Arial"/>
          <w:sz w:val="20"/>
          <w:szCs w:val="20"/>
          <w:lang w:eastAsia="nl-NL"/>
        </w:rPr>
        <w:t>-arbeidsmarkt vo/vso en mbo.</w:t>
      </w:r>
    </w:p>
    <w:p w14:paraId="4955096C" w14:textId="77777777" w:rsidR="006228F9" w:rsidRPr="00A6718C" w:rsidRDefault="006228F9" w:rsidP="006228F9">
      <w:pPr>
        <w:spacing w:after="0" w:line="240" w:lineRule="auto"/>
        <w:contextualSpacing/>
        <w:rPr>
          <w:rFonts w:ascii="Trebuchet MS" w:eastAsia="HGMinchoB" w:hAnsi="Trebuchet MS" w:cs="Arial"/>
          <w:sz w:val="20"/>
          <w:szCs w:val="20"/>
        </w:rPr>
      </w:pPr>
    </w:p>
    <w:p w14:paraId="5E57618E" w14:textId="77777777" w:rsidR="006228F9" w:rsidRPr="00A6718C" w:rsidRDefault="006228F9" w:rsidP="006228F9">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De kernvragen zijn:</w:t>
      </w:r>
    </w:p>
    <w:p w14:paraId="59465EF3" w14:textId="77777777" w:rsidR="006228F9" w:rsidRPr="00A6718C" w:rsidRDefault="006228F9" w:rsidP="006228F9">
      <w:pPr>
        <w:numPr>
          <w:ilvl w:val="0"/>
          <w:numId w:val="5"/>
        </w:num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Waar is het onderwijs zelf verantwoordelijk voor en w</w:t>
      </w:r>
      <w:r w:rsidRPr="00A6718C">
        <w:rPr>
          <w:rFonts w:ascii="Trebuchet MS" w:eastAsia="HGMinchoB" w:hAnsi="Trebuchet MS" w:cs="Arial"/>
          <w:sz w:val="20"/>
          <w:szCs w:val="20"/>
        </w:rPr>
        <w:t>at heeft het onderwijs van de gemeenten nodig?</w:t>
      </w:r>
    </w:p>
    <w:p w14:paraId="7BB56C5C" w14:textId="77777777" w:rsidR="006228F9" w:rsidRPr="00A6718C" w:rsidRDefault="006228F9" w:rsidP="006228F9">
      <w:pPr>
        <w:numPr>
          <w:ilvl w:val="0"/>
          <w:numId w:val="5"/>
        </w:num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Waar zijn gemeenten verantwoordelijk voor en w</w:t>
      </w:r>
      <w:r w:rsidRPr="00A6718C">
        <w:rPr>
          <w:rFonts w:ascii="Trebuchet MS" w:eastAsia="HGMinchoB" w:hAnsi="Trebuchet MS" w:cs="Arial"/>
          <w:sz w:val="20"/>
          <w:szCs w:val="20"/>
        </w:rPr>
        <w:t xml:space="preserve">at hebben gemeenten nodig van het onderwijs? </w:t>
      </w:r>
    </w:p>
    <w:p w14:paraId="7A0B0EB0" w14:textId="77777777" w:rsidR="006228F9" w:rsidRPr="00A6718C" w:rsidRDefault="006228F9" w:rsidP="006228F9">
      <w:pPr>
        <w:numPr>
          <w:ilvl w:val="0"/>
          <w:numId w:val="5"/>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Welke </w:t>
      </w:r>
      <w:r>
        <w:rPr>
          <w:rFonts w:ascii="Trebuchet MS" w:eastAsia="HGMinchoB" w:hAnsi="Trebuchet MS" w:cs="Arial"/>
          <w:sz w:val="20"/>
          <w:szCs w:val="20"/>
        </w:rPr>
        <w:t xml:space="preserve">gezamenlijke </w:t>
      </w:r>
      <w:r w:rsidRPr="00A6718C">
        <w:rPr>
          <w:rFonts w:ascii="Trebuchet MS" w:eastAsia="HGMinchoB" w:hAnsi="Trebuchet MS" w:cs="Arial"/>
          <w:sz w:val="20"/>
          <w:szCs w:val="20"/>
        </w:rPr>
        <w:t xml:space="preserve">ontwikkelopgaven </w:t>
      </w:r>
      <w:r>
        <w:rPr>
          <w:rFonts w:ascii="Trebuchet MS" w:eastAsia="HGMinchoB" w:hAnsi="Trebuchet MS" w:cs="Arial"/>
          <w:sz w:val="20"/>
          <w:szCs w:val="20"/>
        </w:rPr>
        <w:t xml:space="preserve">(o.a. het ontwikkelen van onderwijs-zorg arrangementen) </w:t>
      </w:r>
      <w:r w:rsidRPr="00A6718C">
        <w:rPr>
          <w:rFonts w:ascii="Trebuchet MS" w:eastAsia="HGMinchoB" w:hAnsi="Trebuchet MS" w:cs="Arial"/>
          <w:sz w:val="20"/>
          <w:szCs w:val="20"/>
        </w:rPr>
        <w:t>kunnen we hiervoor benoemen?</w:t>
      </w:r>
    </w:p>
    <w:p w14:paraId="153F6D27" w14:textId="77777777" w:rsidR="006228F9" w:rsidRPr="00A6718C" w:rsidRDefault="006228F9" w:rsidP="006228F9">
      <w:pPr>
        <w:spacing w:after="0" w:line="240" w:lineRule="auto"/>
        <w:contextualSpacing/>
        <w:rPr>
          <w:rFonts w:ascii="Trebuchet MS" w:eastAsia="HGMinchoB" w:hAnsi="Trebuchet MS" w:cs="Arial"/>
          <w:sz w:val="20"/>
          <w:szCs w:val="20"/>
        </w:rPr>
      </w:pPr>
    </w:p>
    <w:p w14:paraId="3D4B2458" w14:textId="77777777" w:rsidR="006228F9" w:rsidRPr="00A91B8D" w:rsidRDefault="006228F9" w:rsidP="006228F9">
      <w:p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 xml:space="preserve">Samenvattend is door de gemeenten en het onderwijs in het voormalige afstemmingsoverleg gemeenten en onderwijs op provinciaal niveau de onderstaande visie geformuleerd. Gemeenten en onderwijs hebben binnen het </w:t>
      </w:r>
      <w:proofErr w:type="spellStart"/>
      <w:r w:rsidRPr="00A91B8D">
        <w:rPr>
          <w:rFonts w:ascii="Trebuchet MS" w:eastAsia="HGMinchoB" w:hAnsi="Trebuchet MS" w:cs="Arial"/>
          <w:sz w:val="20"/>
          <w:szCs w:val="20"/>
        </w:rPr>
        <w:t>oogo</w:t>
      </w:r>
      <w:proofErr w:type="spellEnd"/>
      <w:r w:rsidRPr="00A91B8D">
        <w:rPr>
          <w:rFonts w:ascii="Trebuchet MS" w:eastAsia="HGMinchoB" w:hAnsi="Trebuchet MS" w:cs="Arial"/>
          <w:sz w:val="20"/>
          <w:szCs w:val="20"/>
        </w:rPr>
        <w:t xml:space="preserve"> over dit ondersteuningsplan deze visie herbevestigd. </w:t>
      </w:r>
    </w:p>
    <w:p w14:paraId="06BE2022" w14:textId="77777777" w:rsidR="006228F9" w:rsidRPr="00A91B8D" w:rsidRDefault="006228F9" w:rsidP="006228F9">
      <w:pPr>
        <w:numPr>
          <w:ilvl w:val="0"/>
          <w:numId w:val="2"/>
        </w:num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Gemeenten en onderwijs willen samenwerken bij de ontwikkeling en uitvoering van de wet Passend Onderwijs, de Jeugdwet, de WMO en de Participatiewet. Daarvoor hebben we afstemmingsoverleg op lokaal, sub-regionaal en regionaal niveau waarbij we ook over de provinciegrenzen heen afstemming zoeken.</w:t>
      </w:r>
    </w:p>
    <w:p w14:paraId="46E37BDD" w14:textId="7D873958" w:rsidR="006228F9" w:rsidRPr="00A91B8D" w:rsidRDefault="006228F9" w:rsidP="006228F9">
      <w:pPr>
        <w:numPr>
          <w:ilvl w:val="0"/>
          <w:numId w:val="2"/>
        </w:num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 xml:space="preserve">Het onderwijs is een onmisbare schakel in het tijdig opsporen van problemen en de aanpak daarvan; de school wordt gezien als een belangrijke plek om problemen vroeg te signaleren, zodat snel en adequaat (lichte) zorg en ondersteuning – individueel en/of collectief - verleend kan worden en problemen niet escaleren. De school is vindplaats en zo mogelijk ook werkplaats voor (collectieve) Jeugdhulp en/of onderwijszorgarrangementen (OZA). Daar waar nodig betrekken we het gezinssysteem daarbij (1 kind </w:t>
      </w:r>
      <w:r w:rsidR="00EF0302" w:rsidRPr="00A91B8D">
        <w:rPr>
          <w:rFonts w:ascii="Trebuchet MS" w:eastAsia="HGMinchoB" w:hAnsi="Trebuchet MS" w:cs="Arial"/>
          <w:sz w:val="20"/>
          <w:szCs w:val="20"/>
        </w:rPr>
        <w:t xml:space="preserve">- </w:t>
      </w:r>
      <w:r w:rsidRPr="00A91B8D">
        <w:rPr>
          <w:rFonts w:ascii="Trebuchet MS" w:eastAsia="HGMinchoB" w:hAnsi="Trebuchet MS" w:cs="Arial"/>
          <w:sz w:val="20"/>
          <w:szCs w:val="20"/>
        </w:rPr>
        <w:t xml:space="preserve">1 plan </w:t>
      </w:r>
      <w:r w:rsidR="00EF0302" w:rsidRPr="00A91B8D">
        <w:rPr>
          <w:rFonts w:ascii="Trebuchet MS" w:eastAsia="HGMinchoB" w:hAnsi="Trebuchet MS" w:cs="Arial"/>
          <w:sz w:val="20"/>
          <w:szCs w:val="20"/>
        </w:rPr>
        <w:t xml:space="preserve">- </w:t>
      </w:r>
      <w:r w:rsidRPr="00A91B8D">
        <w:rPr>
          <w:rFonts w:ascii="Trebuchet MS" w:eastAsia="HGMinchoB" w:hAnsi="Trebuchet MS" w:cs="Arial"/>
          <w:sz w:val="20"/>
          <w:szCs w:val="20"/>
        </w:rPr>
        <w:t>1 regisseur). Wanneer er in het gezin en/of de leefomgeving een probleem wordt gesignaleerd, zal daar waar nodig de school worden geïnformeerd, geraadpleegd dan wel betrokken bij de afstemming van de hulpverlening. En omgekeerd zal de school tijdig het basisteam/</w:t>
      </w:r>
      <w:r w:rsidR="003E6FB3" w:rsidRPr="00A91B8D">
        <w:rPr>
          <w:rFonts w:ascii="Trebuchet MS" w:eastAsia="HGMinchoB" w:hAnsi="Trebuchet MS" w:cs="Arial"/>
          <w:sz w:val="20"/>
          <w:szCs w:val="20"/>
        </w:rPr>
        <w:t>sociaal team</w:t>
      </w:r>
      <w:r w:rsidRPr="00A91B8D">
        <w:rPr>
          <w:rFonts w:ascii="Trebuchet MS" w:eastAsia="HGMinchoB" w:hAnsi="Trebuchet MS" w:cs="Arial"/>
          <w:sz w:val="20"/>
          <w:szCs w:val="20"/>
        </w:rPr>
        <w:t xml:space="preserve"> van de woonplaats van de leerling betrekken bij door de school gesignaleerde problemen. </w:t>
      </w:r>
    </w:p>
    <w:p w14:paraId="20139A04" w14:textId="77777777" w:rsidR="006228F9" w:rsidRPr="00A91B8D" w:rsidRDefault="006228F9" w:rsidP="006228F9">
      <w:pPr>
        <w:numPr>
          <w:ilvl w:val="0"/>
          <w:numId w:val="2"/>
        </w:num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We willen jeugdigen een goede start bieden, overdracht en overgangen goed regelen, problemen en uitval zoveel mogelijk voorkomen en daar waar nodig adequate ondersteuning bieden in en rond de scholen, het gezin en leefomgeving.</w:t>
      </w:r>
    </w:p>
    <w:p w14:paraId="2B083EEE" w14:textId="77777777" w:rsidR="006228F9" w:rsidRPr="00A91B8D" w:rsidRDefault="006228F9" w:rsidP="006228F9">
      <w:pPr>
        <w:numPr>
          <w:ilvl w:val="0"/>
          <w:numId w:val="2"/>
        </w:num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Voor het in enige vorm indiceren of toegankelijk maken van de zwaardere voorzieningen, is het belangrijk dat ouders en/of hun kinderen eenduidig worden bediend en dat onderwijs en gemeenten samenwerken.</w:t>
      </w:r>
    </w:p>
    <w:p w14:paraId="76630221" w14:textId="77777777" w:rsidR="006228F9" w:rsidRPr="00A91B8D" w:rsidRDefault="006228F9" w:rsidP="006228F9">
      <w:pPr>
        <w:numPr>
          <w:ilvl w:val="0"/>
          <w:numId w:val="2"/>
        </w:num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 xml:space="preserve">Voor leerlingen waarbij de problematiek dermate complex en ernstig is dat de pedagogische </w:t>
      </w:r>
      <w:proofErr w:type="spellStart"/>
      <w:r w:rsidRPr="00A91B8D">
        <w:rPr>
          <w:rFonts w:ascii="Trebuchet MS" w:eastAsia="HGMinchoB" w:hAnsi="Trebuchet MS" w:cs="Arial"/>
          <w:i/>
          <w:sz w:val="20"/>
          <w:szCs w:val="20"/>
        </w:rPr>
        <w:t>civil</w:t>
      </w:r>
      <w:proofErr w:type="spellEnd"/>
      <w:r w:rsidRPr="00A91B8D">
        <w:rPr>
          <w:rFonts w:ascii="Trebuchet MS" w:eastAsia="HGMinchoB" w:hAnsi="Trebuchet MS" w:cs="Arial"/>
          <w:i/>
          <w:sz w:val="20"/>
          <w:szCs w:val="20"/>
        </w:rPr>
        <w:t xml:space="preserve"> society</w:t>
      </w:r>
      <w:r w:rsidRPr="00A91B8D">
        <w:rPr>
          <w:rFonts w:ascii="Trebuchet MS" w:eastAsia="HGMinchoB" w:hAnsi="Trebuchet MS" w:cs="Arial"/>
          <w:sz w:val="20"/>
          <w:szCs w:val="20"/>
        </w:rPr>
        <w:t xml:space="preserve"> ontoereikende mogelijkheden biedt en dus zijn aangewezen op zware zorg, maken gemeenten op gemeentelijk-, sub regionaal- of regionaal niveau afspraken over de beschikbaarheid en toegankelijkheid van deze zware ondersteuning. </w:t>
      </w:r>
    </w:p>
    <w:p w14:paraId="4F55ABBE" w14:textId="77777777" w:rsidR="006228F9" w:rsidRPr="00A91B8D" w:rsidRDefault="006228F9" w:rsidP="006228F9">
      <w:pPr>
        <w:numPr>
          <w:ilvl w:val="0"/>
          <w:numId w:val="2"/>
        </w:numPr>
        <w:spacing w:after="0" w:line="240" w:lineRule="auto"/>
        <w:contextualSpacing/>
        <w:rPr>
          <w:rFonts w:ascii="Trebuchet MS" w:eastAsia="HGMinchoB" w:hAnsi="Trebuchet MS" w:cs="Arial"/>
          <w:sz w:val="20"/>
          <w:szCs w:val="20"/>
        </w:rPr>
      </w:pPr>
      <w:r w:rsidRPr="00A91B8D">
        <w:rPr>
          <w:rFonts w:ascii="Trebuchet MS" w:eastAsia="HGMinchoB" w:hAnsi="Trebuchet MS" w:cs="Arial"/>
          <w:sz w:val="20"/>
          <w:szCs w:val="20"/>
        </w:rPr>
        <w:t xml:space="preserve">We streven naar een compacte en overzichtelijke overlegstructuur tussen gemeenten en onderwijs waarbij op beleidsmatige hoofdlijnen overleg wordt gevoerd, afstemming wordt gezocht en kaders voor het beleid worden ontwikkeld. Bij het ontwikkelen van (kader)beleid wordt gekeken of het provinciale niveau wenselijk is, of dat het lokaal/regionaal kan worden ingestoken. De weging op welk niveau dit moet gebeuren geschiedt binnen de </w:t>
      </w:r>
      <w:proofErr w:type="spellStart"/>
      <w:r w:rsidRPr="00A91B8D">
        <w:rPr>
          <w:rFonts w:ascii="Trebuchet MS" w:eastAsia="HGMinchoB" w:hAnsi="Trebuchet MS" w:cs="Arial"/>
          <w:sz w:val="20"/>
          <w:szCs w:val="20"/>
        </w:rPr>
        <w:t>rmc’s</w:t>
      </w:r>
      <w:proofErr w:type="spellEnd"/>
      <w:r w:rsidRPr="00A91B8D">
        <w:rPr>
          <w:rFonts w:ascii="Trebuchet MS" w:eastAsia="HGMinchoB" w:hAnsi="Trebuchet MS" w:cs="Arial"/>
          <w:sz w:val="20"/>
          <w:szCs w:val="20"/>
        </w:rPr>
        <w:t>. Regionale ervaringen worden benut en waar mogelijk streven we naar provinciale eenduidigheid. Zie hiervoor bijlage 6.3.</w:t>
      </w:r>
    </w:p>
    <w:p w14:paraId="12B734D6" w14:textId="77777777" w:rsidR="00A6718C" w:rsidRPr="00A91B8D" w:rsidRDefault="00A6718C" w:rsidP="00EB6798">
      <w:pPr>
        <w:spacing w:after="0" w:line="240" w:lineRule="auto"/>
        <w:contextualSpacing/>
        <w:rPr>
          <w:rFonts w:ascii="Trebuchet MS" w:eastAsia="HGMinchoB" w:hAnsi="Trebuchet MS" w:cs="Arial"/>
          <w:sz w:val="20"/>
          <w:szCs w:val="20"/>
        </w:rPr>
      </w:pPr>
      <w:bookmarkStart w:id="0" w:name="_Toc375129258"/>
      <w:bookmarkStart w:id="1" w:name="_Toc435466365"/>
    </w:p>
    <w:p w14:paraId="1972BB0E" w14:textId="77777777" w:rsidR="00A6718C" w:rsidRPr="00A6718C" w:rsidRDefault="00A6718C" w:rsidP="00EB6798">
      <w:pPr>
        <w:spacing w:after="0" w:line="240" w:lineRule="auto"/>
        <w:contextualSpacing/>
        <w:rPr>
          <w:rFonts w:ascii="Trebuchet MS" w:eastAsia="HGMinchoB" w:hAnsi="Trebuchet MS" w:cs="Arial"/>
          <w:i/>
          <w:sz w:val="20"/>
          <w:szCs w:val="20"/>
        </w:rPr>
      </w:pPr>
      <w:r w:rsidRPr="00A91B8D">
        <w:rPr>
          <w:rFonts w:ascii="Trebuchet MS" w:eastAsia="HGMinchoB" w:hAnsi="Trebuchet MS" w:cs="Arial"/>
          <w:i/>
          <w:sz w:val="20"/>
          <w:szCs w:val="20"/>
        </w:rPr>
        <w:t>Samenwerking en afstemming</w:t>
      </w:r>
      <w:r w:rsidRPr="00A6718C">
        <w:rPr>
          <w:rFonts w:ascii="Trebuchet MS" w:eastAsia="HGMinchoB" w:hAnsi="Trebuchet MS" w:cs="Arial"/>
          <w:i/>
          <w:sz w:val="20"/>
          <w:szCs w:val="20"/>
        </w:rPr>
        <w:t xml:space="preserve"> met cluster 1 en 2</w:t>
      </w:r>
      <w:bookmarkEnd w:id="0"/>
      <w:bookmarkEnd w:id="1"/>
    </w:p>
    <w:p w14:paraId="2C35407E" w14:textId="77777777" w:rsidR="00A91B8D" w:rsidRDefault="00A6718C" w:rsidP="00EB6798">
      <w:pPr>
        <w:spacing w:after="0" w:line="240" w:lineRule="auto"/>
        <w:contextualSpacing/>
        <w:rPr>
          <w:rFonts w:ascii="Trebuchet MS" w:eastAsia="HGMinchoB" w:hAnsi="Trebuchet MS" w:cs="Arial"/>
          <w:sz w:val="20"/>
          <w:szCs w:val="20"/>
        </w:rPr>
      </w:pPr>
      <w:r w:rsidRPr="00A6718C">
        <w:rPr>
          <w:rFonts w:ascii="Trebuchet MS" w:eastAsia="Arial" w:hAnsi="Trebuchet MS" w:cs="Tahoma"/>
          <w:bCs/>
          <w:iCs/>
          <w:sz w:val="20"/>
          <w:szCs w:val="20"/>
        </w:rPr>
        <w:t xml:space="preserve">De overheid heeft bepaald dat cluster 1 en 2 niet tot de swv’s behoren maar een landelijke positie hebben, apart gefinancierd. </w:t>
      </w:r>
      <w:r w:rsidRPr="00EB6798">
        <w:rPr>
          <w:rFonts w:ascii="Trebuchet MS" w:eastAsia="Arial" w:hAnsi="Trebuchet MS" w:cs="Tahoma"/>
          <w:bCs/>
          <w:iCs/>
          <w:sz w:val="20"/>
          <w:szCs w:val="20"/>
        </w:rPr>
        <w:t>S</w:t>
      </w:r>
      <w:r w:rsidRPr="00A6718C">
        <w:rPr>
          <w:rFonts w:ascii="Trebuchet MS" w:eastAsia="Arial" w:hAnsi="Trebuchet MS" w:cs="Tahoma"/>
          <w:bCs/>
          <w:iCs/>
          <w:sz w:val="20"/>
          <w:szCs w:val="20"/>
        </w:rPr>
        <w:t>wv’s en cluster 1 en 2 hebben de gezamenlijke opdracht om beleid op elkaar af te stemmen en het mogelijk te maken dat leerlingen met beperkingen binnen deze clusters ook de mogelijkheid hebben om deel te nemen aan het regulier onderwijs.</w:t>
      </w:r>
      <w:r w:rsidRPr="00A6718C">
        <w:rPr>
          <w:rFonts w:ascii="Trebuchet MS" w:eastAsia="HGMinchoB" w:hAnsi="Trebuchet MS" w:cs="Arial"/>
          <w:sz w:val="20"/>
          <w:szCs w:val="20"/>
        </w:rPr>
        <w:t xml:space="preserve"> </w:t>
      </w:r>
    </w:p>
    <w:p w14:paraId="617EBC3C" w14:textId="49571108" w:rsidR="00A6718C" w:rsidRDefault="004F0057" w:rsidP="00EB6798">
      <w:p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lastRenderedPageBreak/>
        <w:t xml:space="preserve">Met cluster 1 en 2 vindt overleg plaats in het eerder genoemde </w:t>
      </w:r>
      <w:proofErr w:type="spellStart"/>
      <w:r w:rsidR="00B8343A">
        <w:rPr>
          <w:rFonts w:ascii="Trebuchet MS" w:eastAsia="HGMinchoB" w:hAnsi="Trebuchet MS" w:cs="Arial"/>
          <w:sz w:val="20"/>
          <w:szCs w:val="20"/>
        </w:rPr>
        <w:t>rmc</w:t>
      </w:r>
      <w:proofErr w:type="spellEnd"/>
      <w:r w:rsidR="00B8343A">
        <w:rPr>
          <w:rFonts w:ascii="Trebuchet MS" w:eastAsia="HGMinchoB" w:hAnsi="Trebuchet MS" w:cs="Arial"/>
          <w:sz w:val="20"/>
          <w:szCs w:val="20"/>
        </w:rPr>
        <w:t xml:space="preserve"> 0.3 regio-overleg</w:t>
      </w:r>
      <w:r>
        <w:rPr>
          <w:rFonts w:ascii="Trebuchet MS" w:eastAsia="HGMinchoB" w:hAnsi="Trebuchet MS" w:cs="Arial"/>
          <w:sz w:val="20"/>
          <w:szCs w:val="20"/>
        </w:rPr>
        <w:t>.</w:t>
      </w:r>
      <w:r w:rsidR="00B8343A">
        <w:rPr>
          <w:rFonts w:ascii="Trebuchet MS" w:eastAsia="HGMinchoB" w:hAnsi="Trebuchet MS" w:cs="Arial"/>
          <w:sz w:val="20"/>
          <w:szCs w:val="20"/>
        </w:rPr>
        <w:t xml:space="preserve"> </w:t>
      </w:r>
      <w:r>
        <w:rPr>
          <w:rFonts w:ascii="Trebuchet MS" w:eastAsia="HGMinchoB" w:hAnsi="Trebuchet MS" w:cs="Arial"/>
          <w:sz w:val="20"/>
          <w:szCs w:val="20"/>
        </w:rPr>
        <w:t>Ook daarbuiten onderhouden cluster 1 en 2 medewerkers contacten met medewerkers van het swv (directie en ect).</w:t>
      </w:r>
    </w:p>
    <w:p w14:paraId="0CC6BA38" w14:textId="7B5E6AE7" w:rsidR="00425D45" w:rsidRPr="00A6718C" w:rsidRDefault="002828B5" w:rsidP="00EB6798">
      <w:pPr>
        <w:spacing w:after="0" w:line="240" w:lineRule="auto"/>
        <w:contextualSpacing/>
        <w:rPr>
          <w:rFonts w:ascii="Trebuchet MS" w:eastAsia="Arial" w:hAnsi="Trebuchet MS" w:cs="Tahoma"/>
          <w:bCs/>
          <w:iCs/>
          <w:sz w:val="20"/>
          <w:szCs w:val="20"/>
        </w:rPr>
      </w:pPr>
      <w:r>
        <w:rPr>
          <w:rFonts w:ascii="Trebuchet MS" w:eastAsia="Arial" w:hAnsi="Trebuchet MS" w:cs="Tahoma"/>
          <w:bCs/>
          <w:iCs/>
          <w:sz w:val="20"/>
          <w:szCs w:val="20"/>
        </w:rPr>
        <w:t>Scholen in het swv hebben zorgplicht, in cluster 1 en 2 bestaat ondersteuningsplic</w:t>
      </w:r>
      <w:r w:rsidR="00104CB4">
        <w:rPr>
          <w:rFonts w:ascii="Trebuchet MS" w:eastAsia="Arial" w:hAnsi="Trebuchet MS" w:cs="Tahoma"/>
          <w:bCs/>
          <w:iCs/>
          <w:sz w:val="20"/>
          <w:szCs w:val="20"/>
        </w:rPr>
        <w:t xml:space="preserve">ht. Bij aanmelding van de leerling </w:t>
      </w:r>
      <w:r w:rsidR="001579E0">
        <w:rPr>
          <w:rFonts w:ascii="Trebuchet MS" w:eastAsia="Arial" w:hAnsi="Trebuchet MS" w:cs="Tahoma"/>
          <w:bCs/>
          <w:iCs/>
          <w:sz w:val="20"/>
          <w:szCs w:val="20"/>
        </w:rPr>
        <w:t>moet de instelling onderzoeken of de leerling aan de criteria voldoet.</w:t>
      </w:r>
      <w:r>
        <w:rPr>
          <w:rFonts w:ascii="Trebuchet MS" w:eastAsia="Arial" w:hAnsi="Trebuchet MS" w:cs="Tahoma"/>
          <w:bCs/>
          <w:iCs/>
          <w:sz w:val="20"/>
          <w:szCs w:val="20"/>
        </w:rPr>
        <w:t xml:space="preserve"> </w:t>
      </w:r>
    </w:p>
    <w:p w14:paraId="0F7A9A9A" w14:textId="77777777" w:rsidR="00B8343A" w:rsidRDefault="00B8343A" w:rsidP="00EB6798">
      <w:pPr>
        <w:spacing w:after="0" w:line="240" w:lineRule="auto"/>
        <w:contextualSpacing/>
        <w:rPr>
          <w:rFonts w:ascii="Trebuchet MS" w:eastAsia="Arial" w:hAnsi="Trebuchet MS" w:cs="Arial"/>
          <w:i/>
          <w:sz w:val="20"/>
          <w:szCs w:val="20"/>
        </w:rPr>
      </w:pPr>
    </w:p>
    <w:p w14:paraId="13B8D9F5" w14:textId="6E92C41E" w:rsidR="00A6718C" w:rsidRPr="00A6718C" w:rsidRDefault="00A6718C" w:rsidP="00EB6798">
      <w:pPr>
        <w:spacing w:after="0" w:line="240" w:lineRule="auto"/>
        <w:contextualSpacing/>
        <w:rPr>
          <w:rFonts w:ascii="Trebuchet MS" w:eastAsia="Arial" w:hAnsi="Trebuchet MS" w:cs="Arial"/>
          <w:i/>
          <w:sz w:val="20"/>
          <w:szCs w:val="20"/>
        </w:rPr>
      </w:pPr>
      <w:r w:rsidRPr="00A6718C">
        <w:rPr>
          <w:rFonts w:ascii="Trebuchet MS" w:eastAsia="Arial" w:hAnsi="Trebuchet MS" w:cs="Arial"/>
          <w:i/>
          <w:sz w:val="20"/>
          <w:szCs w:val="20"/>
        </w:rPr>
        <w:t>Samenwerking met cluster 1 (visuele handicap)</w:t>
      </w:r>
    </w:p>
    <w:p w14:paraId="358E373D" w14:textId="77777777"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Wanneer leraren, ouders of andere verwijzers vermoeden dat een </w:t>
      </w:r>
      <w:r w:rsidRPr="00EB6798">
        <w:rPr>
          <w:rFonts w:ascii="Trebuchet MS" w:eastAsia="HGMinchoB" w:hAnsi="Trebuchet MS" w:cs="Arial"/>
          <w:sz w:val="20"/>
          <w:szCs w:val="20"/>
        </w:rPr>
        <w:t xml:space="preserve">leerling </w:t>
      </w:r>
      <w:r w:rsidRPr="00A6718C">
        <w:rPr>
          <w:rFonts w:ascii="Trebuchet MS" w:eastAsia="HGMinchoB" w:hAnsi="Trebuchet MS" w:cs="Arial"/>
          <w:sz w:val="20"/>
          <w:szCs w:val="20"/>
        </w:rPr>
        <w:t xml:space="preserve">een visuele beperking heeft, kunnen de ouders hun kind aanmelden bij Visio of </w:t>
      </w:r>
      <w:proofErr w:type="spellStart"/>
      <w:r w:rsidRPr="00A6718C">
        <w:rPr>
          <w:rFonts w:ascii="Trebuchet MS" w:eastAsia="HGMinchoB" w:hAnsi="Trebuchet MS" w:cs="Arial"/>
          <w:sz w:val="20"/>
          <w:szCs w:val="20"/>
        </w:rPr>
        <w:t>Bartiméus</w:t>
      </w:r>
      <w:proofErr w:type="spellEnd"/>
      <w:r w:rsidRPr="00A6718C">
        <w:rPr>
          <w:rFonts w:ascii="Trebuchet MS" w:eastAsia="HGMinchoB" w:hAnsi="Trebuchet MS" w:cs="Arial"/>
          <w:sz w:val="20"/>
          <w:szCs w:val="20"/>
        </w:rPr>
        <w:t>. Na aanmelding worden de medische gegevens, waaronder de oogheelkundige gegevens, opgevraagd en worden er zo nodig gedurende één of meerdere dagen onderzoeken uitgevoerd, zoals visueel functieonderzoek, psychologisch onderzoek en pedagogisch en/of didactisch onderzoek. Op grond van de resultaten van dit onderzoek beoordeelt de Commissie van Onderzoek van de betreffende onderwijsinstelling of het kind op basis van de landelijke toelatingscriteria recht heeft op ambulante onderwijskundige begeleiding of op onderwijs van een onderwijsinstelling voor leerlingen met een visuele beperking.</w:t>
      </w:r>
    </w:p>
    <w:p w14:paraId="2BE9F195" w14:textId="77777777"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Wanneer het kind/de jongere toelaatbaar is, wordt in afstemming met de ouders en (indien aan de orde) de reguliere school een passend arrangement samengesteld:</w:t>
      </w:r>
    </w:p>
    <w:p w14:paraId="48E5B37A" w14:textId="77777777" w:rsidR="00A6718C" w:rsidRPr="00A6718C" w:rsidRDefault="00A6718C" w:rsidP="00EB6798">
      <w:pPr>
        <w:numPr>
          <w:ilvl w:val="0"/>
          <w:numId w:val="3"/>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ambulante onderwijskundige begeleiding op een reguliere school, ieder arrangement wordt op maat ingevuld op basis van de behoeften en ondersteuningsvragen van de betreffende leerling.</w:t>
      </w:r>
    </w:p>
    <w:p w14:paraId="2F231AB3" w14:textId="77777777" w:rsidR="00A6718C" w:rsidRPr="00A6718C" w:rsidRDefault="00A6718C" w:rsidP="00EB6798">
      <w:pPr>
        <w:numPr>
          <w:ilvl w:val="0"/>
          <w:numId w:val="3"/>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(voortgezet) speciaal onderwijs bij een onderwijsinstelling voor leerlingen met een visuele beperking.</w:t>
      </w:r>
    </w:p>
    <w:p w14:paraId="70C41486" w14:textId="039BBC43" w:rsidR="00A6718C" w:rsidRDefault="00A6718C" w:rsidP="00EB6798">
      <w:pPr>
        <w:spacing w:after="0" w:line="240" w:lineRule="auto"/>
        <w:rPr>
          <w:rFonts w:ascii="Trebuchet MS" w:hAnsi="Trebuchet MS"/>
          <w:sz w:val="20"/>
          <w:szCs w:val="20"/>
        </w:rPr>
      </w:pPr>
      <w:r w:rsidRPr="00EB6798">
        <w:rPr>
          <w:rFonts w:ascii="Trebuchet MS" w:hAnsi="Trebuchet MS"/>
          <w:sz w:val="20"/>
          <w:szCs w:val="20"/>
        </w:rPr>
        <w:t xml:space="preserve">Zie verder bijlage </w:t>
      </w:r>
      <w:r w:rsidR="007E2253">
        <w:rPr>
          <w:rFonts w:ascii="Trebuchet MS" w:hAnsi="Trebuchet MS"/>
          <w:sz w:val="20"/>
          <w:szCs w:val="20"/>
        </w:rPr>
        <w:t>3.3</w:t>
      </w:r>
    </w:p>
    <w:p w14:paraId="2D544E2B" w14:textId="77777777" w:rsidR="004F0057" w:rsidRPr="00EB6798" w:rsidRDefault="004F0057" w:rsidP="00EB6798">
      <w:pPr>
        <w:spacing w:after="0" w:line="240" w:lineRule="auto"/>
        <w:rPr>
          <w:rFonts w:ascii="Trebuchet MS" w:hAnsi="Trebuchet MS"/>
          <w:sz w:val="20"/>
          <w:szCs w:val="20"/>
        </w:rPr>
      </w:pPr>
    </w:p>
    <w:p w14:paraId="16479A45" w14:textId="29032312" w:rsidR="00A6718C" w:rsidRPr="004F0057" w:rsidRDefault="00A6718C" w:rsidP="004F0057">
      <w:pPr>
        <w:spacing w:after="0" w:line="240" w:lineRule="auto"/>
        <w:rPr>
          <w:i/>
        </w:rPr>
      </w:pPr>
      <w:r w:rsidRPr="004F0057">
        <w:rPr>
          <w:i/>
        </w:rPr>
        <w:t xml:space="preserve">Samenwerking cluster 2 (auditieve </w:t>
      </w:r>
      <w:r w:rsidR="00812EB3">
        <w:rPr>
          <w:i/>
        </w:rPr>
        <w:t xml:space="preserve">en communicatieve </w:t>
      </w:r>
      <w:r w:rsidR="008E507F">
        <w:rPr>
          <w:i/>
        </w:rPr>
        <w:t>beperking</w:t>
      </w:r>
      <w:r w:rsidRPr="004F0057">
        <w:rPr>
          <w:i/>
        </w:rPr>
        <w:t>)</w:t>
      </w:r>
    </w:p>
    <w:p w14:paraId="731B8DA7" w14:textId="21AAE8CF" w:rsidR="00A6718C" w:rsidRDefault="00136463" w:rsidP="00697292">
      <w:pPr>
        <w:spacing w:after="0" w:line="240" w:lineRule="auto"/>
        <w:contextualSpacing/>
        <w:rPr>
          <w:rFonts w:ascii="Trebuchet MS" w:eastAsia="HGMinchoB" w:hAnsi="Trebuchet MS" w:cs="Arial"/>
          <w:sz w:val="20"/>
          <w:szCs w:val="20"/>
        </w:rPr>
      </w:pPr>
      <w:r w:rsidRPr="00652D17">
        <w:rPr>
          <w:rFonts w:ascii="Trebuchet MS" w:hAnsi="Trebuchet MS"/>
          <w:sz w:val="20"/>
          <w:szCs w:val="20"/>
        </w:rPr>
        <w:t>Wanneer de schoolinterne ondersteuning ontoereikend is en vragen rondom een vermoede auditieve en/of communicatieve problematiek niet beantwoord kunnen worden</w:t>
      </w:r>
      <w:r w:rsidRPr="00A6718C">
        <w:rPr>
          <w:rFonts w:ascii="Trebuchet MS" w:eastAsia="HGMinchoB" w:hAnsi="Trebuchet MS" w:cs="Arial"/>
          <w:sz w:val="20"/>
          <w:szCs w:val="20"/>
        </w:rPr>
        <w:t xml:space="preserve"> </w:t>
      </w:r>
      <w:r w:rsidR="00683B52">
        <w:rPr>
          <w:rFonts w:ascii="Trebuchet MS" w:eastAsia="HGMinchoB" w:hAnsi="Trebuchet MS" w:cs="Arial"/>
          <w:sz w:val="20"/>
          <w:szCs w:val="20"/>
        </w:rPr>
        <w:t xml:space="preserve">kan er een beroep worden gedaan op de </w:t>
      </w:r>
      <w:r w:rsidR="00A6718C" w:rsidRPr="00A6718C">
        <w:rPr>
          <w:rFonts w:ascii="Trebuchet MS" w:eastAsia="HGMinchoB" w:hAnsi="Trebuchet MS" w:cs="Arial"/>
          <w:sz w:val="20"/>
          <w:szCs w:val="20"/>
        </w:rPr>
        <w:t xml:space="preserve">expertise </w:t>
      </w:r>
      <w:r w:rsidR="003B0BCC">
        <w:rPr>
          <w:rFonts w:ascii="Trebuchet MS" w:eastAsia="HGMinchoB" w:hAnsi="Trebuchet MS" w:cs="Arial"/>
          <w:sz w:val="20"/>
          <w:szCs w:val="20"/>
        </w:rPr>
        <w:t>van cluster 2</w:t>
      </w:r>
      <w:r w:rsidR="00697292">
        <w:rPr>
          <w:rFonts w:ascii="Trebuchet MS" w:eastAsia="HGMinchoB" w:hAnsi="Trebuchet MS" w:cs="Arial"/>
          <w:sz w:val="20"/>
          <w:szCs w:val="20"/>
        </w:rPr>
        <w:t>. H</w:t>
      </w:r>
      <w:r w:rsidR="00A6718C" w:rsidRPr="00A6718C">
        <w:rPr>
          <w:rFonts w:ascii="Trebuchet MS" w:eastAsia="HGMinchoB" w:hAnsi="Trebuchet MS" w:cs="Arial"/>
          <w:sz w:val="20"/>
          <w:szCs w:val="20"/>
        </w:rPr>
        <w:t xml:space="preserve">et swv en de scholen binnen het swv </w:t>
      </w:r>
      <w:r w:rsidR="00697292">
        <w:rPr>
          <w:rFonts w:ascii="Trebuchet MS" w:eastAsia="HGMinchoB" w:hAnsi="Trebuchet MS" w:cs="Arial"/>
          <w:sz w:val="20"/>
          <w:szCs w:val="20"/>
        </w:rPr>
        <w:t xml:space="preserve">werken </w:t>
      </w:r>
      <w:r w:rsidR="00A6718C" w:rsidRPr="00A6718C">
        <w:rPr>
          <w:rFonts w:ascii="Trebuchet MS" w:eastAsia="HGMinchoB" w:hAnsi="Trebuchet MS" w:cs="Arial"/>
          <w:sz w:val="20"/>
          <w:szCs w:val="20"/>
        </w:rPr>
        <w:t xml:space="preserve">samen met de Stichting </w:t>
      </w:r>
      <w:proofErr w:type="spellStart"/>
      <w:r w:rsidR="00A6718C" w:rsidRPr="00A6718C">
        <w:rPr>
          <w:rFonts w:ascii="Trebuchet MS" w:eastAsia="HGMinchoB" w:hAnsi="Trebuchet MS" w:cs="Arial"/>
          <w:sz w:val="20"/>
          <w:szCs w:val="20"/>
        </w:rPr>
        <w:t>Kentalis</w:t>
      </w:r>
      <w:proofErr w:type="spellEnd"/>
      <w:r w:rsidR="00A6718C" w:rsidRPr="00A6718C">
        <w:rPr>
          <w:rFonts w:ascii="Trebuchet MS" w:eastAsia="HGMinchoB" w:hAnsi="Trebuchet MS" w:cs="Arial"/>
          <w:sz w:val="20"/>
          <w:szCs w:val="20"/>
        </w:rPr>
        <w:t xml:space="preserve"> Onderwijs</w:t>
      </w:r>
      <w:r w:rsidR="00720A62" w:rsidRPr="00720A62">
        <w:rPr>
          <w:rFonts w:ascii="Trebuchet MS" w:eastAsia="HGMinchoB" w:hAnsi="Trebuchet MS" w:cs="Arial"/>
          <w:sz w:val="20"/>
          <w:szCs w:val="20"/>
        </w:rPr>
        <w:t xml:space="preserve"> </w:t>
      </w:r>
      <w:r w:rsidR="00720A62">
        <w:rPr>
          <w:rFonts w:ascii="Trebuchet MS" w:eastAsia="HGMinchoB" w:hAnsi="Trebuchet MS" w:cs="Arial"/>
          <w:sz w:val="20"/>
          <w:szCs w:val="20"/>
        </w:rPr>
        <w:t>(</w:t>
      </w:r>
      <w:r w:rsidR="00720A62" w:rsidRPr="00A6718C">
        <w:rPr>
          <w:rFonts w:ascii="Trebuchet MS" w:eastAsia="HGMinchoB" w:hAnsi="Trebuchet MS" w:cs="Arial"/>
          <w:sz w:val="20"/>
          <w:szCs w:val="20"/>
        </w:rPr>
        <w:t xml:space="preserve">voor een </w:t>
      </w:r>
      <w:r w:rsidR="00720A62" w:rsidRPr="00AF2DF1">
        <w:rPr>
          <w:rFonts w:ascii="Trebuchet MS" w:eastAsia="HGMinchoB" w:hAnsi="Trebuchet MS" w:cs="Arial"/>
          <w:sz w:val="20"/>
          <w:szCs w:val="20"/>
        </w:rPr>
        <w:t>verdere toelichting zie bijlage 3.4)</w:t>
      </w:r>
      <w:r w:rsidR="00720A62" w:rsidRPr="00A6718C">
        <w:rPr>
          <w:rFonts w:ascii="Trebuchet MS" w:eastAsia="HGMinchoB" w:hAnsi="Trebuchet MS" w:cs="Arial"/>
          <w:sz w:val="20"/>
          <w:szCs w:val="20"/>
        </w:rPr>
        <w:t xml:space="preserve">. </w:t>
      </w:r>
    </w:p>
    <w:p w14:paraId="0C3E920D" w14:textId="77777777" w:rsidR="00697292" w:rsidRPr="00A6718C" w:rsidRDefault="00697292" w:rsidP="00697292">
      <w:pPr>
        <w:spacing w:after="0" w:line="240" w:lineRule="auto"/>
        <w:contextualSpacing/>
        <w:rPr>
          <w:rFonts w:ascii="Trebuchet MS" w:eastAsia="HGMinchoB" w:hAnsi="Trebuchet MS" w:cs="Arial"/>
          <w:sz w:val="20"/>
          <w:szCs w:val="20"/>
        </w:rPr>
      </w:pPr>
    </w:p>
    <w:p w14:paraId="031625A6" w14:textId="77777777" w:rsidR="00A6718C" w:rsidRPr="00A6718C" w:rsidRDefault="00A6718C" w:rsidP="00EB6798">
      <w:pPr>
        <w:spacing w:after="0" w:line="240" w:lineRule="auto"/>
        <w:contextualSpacing/>
        <w:rPr>
          <w:rFonts w:ascii="Trebuchet MS" w:eastAsia="HGMinchoB" w:hAnsi="Trebuchet MS" w:cs="Arial"/>
          <w:i/>
          <w:sz w:val="20"/>
          <w:szCs w:val="20"/>
        </w:rPr>
      </w:pPr>
      <w:bookmarkStart w:id="2" w:name="_Toc375129259"/>
      <w:bookmarkStart w:id="3" w:name="_Toc435466366"/>
      <w:r w:rsidRPr="00A6718C">
        <w:rPr>
          <w:rFonts w:ascii="Trebuchet MS" w:eastAsia="HGMinchoB" w:hAnsi="Trebuchet MS" w:cs="Arial"/>
          <w:i/>
          <w:sz w:val="20"/>
          <w:szCs w:val="20"/>
        </w:rPr>
        <w:t>Samenwerking met het mbo</w:t>
      </w:r>
      <w:bookmarkEnd w:id="2"/>
      <w:bookmarkEnd w:id="3"/>
    </w:p>
    <w:p w14:paraId="03AF0D07" w14:textId="77777777"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Voor het mbo is het van belang dat in het vo gewerkt wordt aan het managen van verwachtingen van de opleiding en het beroep. En dat er naartoe wordt gewerkt dat leerlingen op het vmbo- en havo-onderwijs in reële kansen over opleiding en arbeidsmarktperspectief gaan denken. Het gaat hierbij om vragen als: past de gekozen beroepsrichting wel bij jouw mogelijkheden? En zo nee, is het met ondersteuning passend te maken en/of is er nooit een kans om aan het werk te komen in een reguliere baan in de gekozen beroepsrichting? Dit vraagt om een fundamentelere visie op loopbaanbegeleiding (l-o-b) in vo en mbo, waarin de accenten liggen op:</w:t>
      </w:r>
    </w:p>
    <w:p w14:paraId="6D93701A" w14:textId="77777777" w:rsidR="00A6718C" w:rsidRPr="00A6718C" w:rsidRDefault="00A6718C" w:rsidP="00EB6798">
      <w:pPr>
        <w:numPr>
          <w:ilvl w:val="0"/>
          <w:numId w:val="4"/>
        </w:numPr>
        <w:spacing w:after="0" w:line="240" w:lineRule="auto"/>
        <w:ind w:left="284" w:hanging="284"/>
        <w:contextualSpacing/>
        <w:rPr>
          <w:rFonts w:ascii="Trebuchet MS" w:eastAsia="HGMinchoB" w:hAnsi="Trebuchet MS" w:cs="Arial"/>
          <w:sz w:val="20"/>
          <w:szCs w:val="20"/>
        </w:rPr>
      </w:pPr>
      <w:r w:rsidRPr="00A6718C">
        <w:rPr>
          <w:rFonts w:ascii="Trebuchet MS" w:eastAsia="HGMinchoB" w:hAnsi="Trebuchet MS" w:cs="Arial"/>
          <w:sz w:val="20"/>
          <w:szCs w:val="20"/>
        </w:rPr>
        <w:t>Wat kun je goed?</w:t>
      </w:r>
    </w:p>
    <w:p w14:paraId="4C408CDF" w14:textId="77777777" w:rsidR="00A6718C" w:rsidRPr="00A6718C" w:rsidRDefault="00A6718C" w:rsidP="00EB6798">
      <w:pPr>
        <w:numPr>
          <w:ilvl w:val="0"/>
          <w:numId w:val="4"/>
        </w:numPr>
        <w:spacing w:after="0" w:line="240" w:lineRule="auto"/>
        <w:ind w:left="284" w:hanging="284"/>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Wat kun je niet of minder en waarmee is dat eventueel te compenseren? </w:t>
      </w:r>
    </w:p>
    <w:p w14:paraId="6369263E" w14:textId="77777777" w:rsidR="00A6718C" w:rsidRPr="00A6718C" w:rsidRDefault="00A6718C" w:rsidP="00EB6798">
      <w:pPr>
        <w:numPr>
          <w:ilvl w:val="0"/>
          <w:numId w:val="4"/>
        </w:numPr>
        <w:spacing w:after="0" w:line="240" w:lineRule="auto"/>
        <w:ind w:left="284" w:hanging="284"/>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Als er geen compensatie mogelijk is, wat heeft dat voor consequenties voor je beroepskeuze? </w:t>
      </w:r>
    </w:p>
    <w:p w14:paraId="53ED138E" w14:textId="77777777" w:rsidR="00A6718C" w:rsidRPr="00A6718C" w:rsidRDefault="00A6718C" w:rsidP="00EB6798">
      <w:pPr>
        <w:spacing w:after="0" w:line="240" w:lineRule="auto"/>
        <w:contextualSpacing/>
        <w:rPr>
          <w:rFonts w:ascii="Trebuchet MS" w:eastAsia="HGMinchoB" w:hAnsi="Trebuchet MS" w:cs="Arial"/>
          <w:sz w:val="20"/>
          <w:szCs w:val="20"/>
        </w:rPr>
      </w:pPr>
    </w:p>
    <w:p w14:paraId="4914122A" w14:textId="77777777"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Wat het vo van het mbo mag verwachten, is een lijst met de opleidingen en de competenties die daar op de eerste of tweede plaats staan. Zo wordt inzichtelijk gemaakt dat leerlingen met (grote) beperkingen juist op die competentiegebieden geen/minder diploma- en/of arbeidsmarktperspectief hebben. Vo en mbo werken gezamenlijk aan de perspectieven (of, indien noodzakelijk, de bijstelling ervan) van de leerlingen. Het is daarbij van belang om gezamenlijk planmatig programma’s in het vo te ontwikkelen. </w:t>
      </w:r>
    </w:p>
    <w:p w14:paraId="2209BE76" w14:textId="77777777" w:rsidR="001D2373" w:rsidRPr="00EB6798" w:rsidRDefault="001D2373" w:rsidP="00EB6798">
      <w:pPr>
        <w:spacing w:after="0" w:line="240" w:lineRule="auto"/>
        <w:contextualSpacing/>
        <w:rPr>
          <w:rFonts w:ascii="Trebuchet MS" w:eastAsia="HGMinchoB" w:hAnsi="Trebuchet MS" w:cs="Arial"/>
          <w:sz w:val="20"/>
          <w:szCs w:val="20"/>
        </w:rPr>
      </w:pPr>
    </w:p>
    <w:p w14:paraId="12B210E4" w14:textId="45DBB910" w:rsidR="002D7C52" w:rsidRPr="00EB6798" w:rsidRDefault="002D7C52" w:rsidP="002D7C52">
      <w:pPr>
        <w:spacing w:after="0" w:line="240" w:lineRule="auto"/>
        <w:contextualSpacing/>
        <w:rPr>
          <w:rFonts w:ascii="Trebuchet MS" w:eastAsia="HGMinchoB" w:hAnsi="Trebuchet MS" w:cs="Arial"/>
          <w:sz w:val="20"/>
          <w:szCs w:val="20"/>
          <w:highlight w:val="yellow"/>
        </w:rPr>
      </w:pPr>
      <w:r w:rsidRPr="00A6718C">
        <w:rPr>
          <w:rFonts w:ascii="Trebuchet MS" w:eastAsia="HGMinchoB" w:hAnsi="Trebuchet MS" w:cs="Arial"/>
          <w:sz w:val="20"/>
          <w:szCs w:val="20"/>
        </w:rPr>
        <w:t>In de provincie is op bestuurlijk vlak samenwerking binnen de regionale meld- en coördinatie centra (</w:t>
      </w:r>
      <w:proofErr w:type="spellStart"/>
      <w:r w:rsidRPr="00A6718C">
        <w:rPr>
          <w:rFonts w:ascii="Trebuchet MS" w:eastAsia="HGMinchoB" w:hAnsi="Trebuchet MS" w:cs="Arial"/>
          <w:sz w:val="20"/>
          <w:szCs w:val="20"/>
        </w:rPr>
        <w:t>rmc</w:t>
      </w:r>
      <w:proofErr w:type="spellEnd"/>
      <w:r w:rsidRPr="00A6718C">
        <w:rPr>
          <w:rFonts w:ascii="Trebuchet MS" w:eastAsia="HGMinchoB" w:hAnsi="Trebuchet MS" w:cs="Arial"/>
          <w:sz w:val="20"/>
          <w:szCs w:val="20"/>
        </w:rPr>
        <w:t xml:space="preserve">) binnen </w:t>
      </w:r>
      <w:r>
        <w:rPr>
          <w:rFonts w:ascii="Trebuchet MS" w:eastAsia="HGMinchoB" w:hAnsi="Trebuchet MS" w:cs="Arial"/>
          <w:sz w:val="20"/>
          <w:szCs w:val="20"/>
        </w:rPr>
        <w:t xml:space="preserve">het kader van </w:t>
      </w:r>
      <w:r w:rsidRPr="00A6718C">
        <w:rPr>
          <w:rFonts w:ascii="Trebuchet MS" w:eastAsia="HGMinchoB" w:hAnsi="Trebuchet MS" w:cs="Arial"/>
          <w:sz w:val="20"/>
          <w:szCs w:val="20"/>
        </w:rPr>
        <w:t xml:space="preserve">de -wettelijk verplichte- bestuurlijke overeenkomst voortijdig schoolverlaten (vsv). Gemeente en </w:t>
      </w:r>
      <w:r w:rsidRPr="00EB6798">
        <w:rPr>
          <w:rFonts w:ascii="Trebuchet MS" w:eastAsia="HGMinchoB" w:hAnsi="Trebuchet MS" w:cs="Arial"/>
          <w:sz w:val="20"/>
          <w:szCs w:val="20"/>
        </w:rPr>
        <w:t xml:space="preserve">vo/mbo </w:t>
      </w:r>
      <w:r w:rsidRPr="00A6718C">
        <w:rPr>
          <w:rFonts w:ascii="Trebuchet MS" w:eastAsia="HGMinchoB" w:hAnsi="Trebuchet MS" w:cs="Arial"/>
          <w:sz w:val="20"/>
          <w:szCs w:val="20"/>
        </w:rPr>
        <w:t xml:space="preserve">onderwijs zijn hieraan verbonden. Het vo onderwijs laat zich daarin vertegenwoordigen door de swv’s. Ons swv is verbonden aan </w:t>
      </w:r>
      <w:proofErr w:type="spellStart"/>
      <w:r w:rsidRPr="00A6718C">
        <w:rPr>
          <w:rFonts w:ascii="Trebuchet MS" w:eastAsia="HGMinchoB" w:hAnsi="Trebuchet MS" w:cs="Arial"/>
          <w:sz w:val="20"/>
          <w:szCs w:val="20"/>
        </w:rPr>
        <w:t>rmc</w:t>
      </w:r>
      <w:proofErr w:type="spellEnd"/>
      <w:r w:rsidRPr="00A6718C">
        <w:rPr>
          <w:rFonts w:ascii="Trebuchet MS" w:eastAsia="HGMinchoB" w:hAnsi="Trebuchet MS" w:cs="Arial"/>
          <w:sz w:val="20"/>
          <w:szCs w:val="20"/>
        </w:rPr>
        <w:t xml:space="preserve"> regio </w:t>
      </w:r>
      <w:r>
        <w:rPr>
          <w:rFonts w:ascii="Trebuchet MS" w:eastAsia="HGMinchoB" w:hAnsi="Trebuchet MS" w:cs="Arial"/>
          <w:sz w:val="20"/>
          <w:szCs w:val="20"/>
        </w:rPr>
        <w:t>0.</w:t>
      </w:r>
      <w:r w:rsidRPr="00A6718C">
        <w:rPr>
          <w:rFonts w:ascii="Trebuchet MS" w:eastAsia="HGMinchoB" w:hAnsi="Trebuchet MS" w:cs="Arial"/>
          <w:sz w:val="20"/>
          <w:szCs w:val="20"/>
        </w:rPr>
        <w:t xml:space="preserve">3. Zie ook bijlage </w:t>
      </w:r>
      <w:r>
        <w:rPr>
          <w:rFonts w:ascii="Trebuchet MS" w:eastAsia="HGMinchoB" w:hAnsi="Trebuchet MS" w:cs="Arial"/>
          <w:sz w:val="20"/>
          <w:szCs w:val="20"/>
        </w:rPr>
        <w:t>6.3.</w:t>
      </w:r>
    </w:p>
    <w:p w14:paraId="24BE4817" w14:textId="77777777" w:rsidR="001D2373" w:rsidRPr="00EB6798" w:rsidRDefault="001D2373" w:rsidP="00EB6798">
      <w:pPr>
        <w:spacing w:after="0" w:line="240" w:lineRule="auto"/>
        <w:contextualSpacing/>
        <w:rPr>
          <w:rFonts w:ascii="Trebuchet MS" w:eastAsia="HGMinchoB" w:hAnsi="Trebuchet MS" w:cs="Arial"/>
          <w:sz w:val="20"/>
          <w:szCs w:val="20"/>
        </w:rPr>
      </w:pPr>
    </w:p>
    <w:p w14:paraId="32E068CE" w14:textId="27C0B769" w:rsidR="004F0057"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Daarnaast is er in de provincie Groningen op </w:t>
      </w:r>
      <w:proofErr w:type="spellStart"/>
      <w:r w:rsidRPr="00A6718C">
        <w:rPr>
          <w:rFonts w:ascii="Trebuchet MS" w:eastAsia="HGMinchoB" w:hAnsi="Trebuchet MS" w:cs="Arial"/>
          <w:sz w:val="20"/>
          <w:szCs w:val="20"/>
        </w:rPr>
        <w:t>schoolbestuurlijk</w:t>
      </w:r>
      <w:proofErr w:type="spellEnd"/>
      <w:r w:rsidRPr="00A6718C">
        <w:rPr>
          <w:rFonts w:ascii="Trebuchet MS" w:eastAsia="HGMinchoB" w:hAnsi="Trebuchet MS" w:cs="Arial"/>
          <w:sz w:val="20"/>
          <w:szCs w:val="20"/>
        </w:rPr>
        <w:t xml:space="preserve"> niveau een platform actief voor vo-mbo. </w:t>
      </w:r>
      <w:r w:rsidR="00E84639">
        <w:rPr>
          <w:rFonts w:ascii="Trebuchet MS" w:eastAsia="HGMinchoB" w:hAnsi="Trebuchet MS" w:cs="Arial"/>
          <w:sz w:val="20"/>
          <w:szCs w:val="20"/>
        </w:rPr>
        <w:t xml:space="preserve">De schoolbesturen </w:t>
      </w:r>
      <w:r w:rsidR="00F679CE">
        <w:rPr>
          <w:rFonts w:ascii="Trebuchet MS" w:eastAsia="HGMinchoB" w:hAnsi="Trebuchet MS" w:cs="Arial"/>
          <w:sz w:val="20"/>
          <w:szCs w:val="20"/>
        </w:rPr>
        <w:t xml:space="preserve">in de provincie voeren daar afstemmingsoverleg over </w:t>
      </w:r>
      <w:r w:rsidR="00E50ECC">
        <w:rPr>
          <w:rFonts w:ascii="Trebuchet MS" w:eastAsia="HGMinchoB" w:hAnsi="Trebuchet MS" w:cs="Arial"/>
          <w:sz w:val="20"/>
          <w:szCs w:val="20"/>
        </w:rPr>
        <w:t>samenhang in beleid (aanbod, krimp e.d.).</w:t>
      </w:r>
    </w:p>
    <w:p w14:paraId="4A343053" w14:textId="77777777" w:rsidR="003E201D" w:rsidRDefault="003E201D" w:rsidP="00EB6798">
      <w:pPr>
        <w:spacing w:after="0" w:line="240" w:lineRule="auto"/>
        <w:contextualSpacing/>
        <w:rPr>
          <w:rFonts w:ascii="Trebuchet MS" w:eastAsia="HGMinchoB" w:hAnsi="Trebuchet MS" w:cs="Arial"/>
          <w:sz w:val="20"/>
          <w:szCs w:val="20"/>
        </w:rPr>
      </w:pPr>
    </w:p>
    <w:p w14:paraId="6621877E" w14:textId="33CC931B" w:rsidR="00A6718C" w:rsidRPr="00EB6798"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lastRenderedPageBreak/>
        <w:t>Binnen Passend Onderwijs willen we vo</w:t>
      </w:r>
      <w:r w:rsidR="004F0057">
        <w:rPr>
          <w:rFonts w:ascii="Trebuchet MS" w:eastAsia="HGMinchoB" w:hAnsi="Trebuchet MS" w:cs="Arial"/>
          <w:sz w:val="20"/>
          <w:szCs w:val="20"/>
        </w:rPr>
        <w:t xml:space="preserve"> en</w:t>
      </w:r>
      <w:r w:rsidRPr="00A6718C">
        <w:rPr>
          <w:rFonts w:ascii="Trebuchet MS" w:eastAsia="HGMinchoB" w:hAnsi="Trebuchet MS" w:cs="Arial"/>
          <w:sz w:val="20"/>
          <w:szCs w:val="20"/>
        </w:rPr>
        <w:t xml:space="preserve"> mbo</w:t>
      </w:r>
      <w:r w:rsidR="004F0057">
        <w:rPr>
          <w:rFonts w:ascii="Trebuchet MS" w:eastAsia="HGMinchoB" w:hAnsi="Trebuchet MS" w:cs="Arial"/>
          <w:sz w:val="20"/>
          <w:szCs w:val="20"/>
        </w:rPr>
        <w:t xml:space="preserve"> </w:t>
      </w:r>
      <w:r w:rsidRPr="00A6718C">
        <w:rPr>
          <w:rFonts w:ascii="Trebuchet MS" w:eastAsia="HGMinchoB" w:hAnsi="Trebuchet MS" w:cs="Arial"/>
          <w:sz w:val="20"/>
          <w:szCs w:val="20"/>
        </w:rPr>
        <w:t xml:space="preserve">scholen laten aansluiten op: wat is reguliere ondersteuning, wat is extra ondersteuning en waar zien wij kansrijke diploma- en arbeidsmarktperspectieven voor de leerlingen? </w:t>
      </w:r>
    </w:p>
    <w:p w14:paraId="2F57D2C1" w14:textId="77777777" w:rsidR="001D2373" w:rsidRPr="00EB6798" w:rsidRDefault="001D2373" w:rsidP="00EB6798">
      <w:pPr>
        <w:spacing w:after="0" w:line="240" w:lineRule="auto"/>
        <w:contextualSpacing/>
        <w:rPr>
          <w:rFonts w:ascii="Trebuchet MS" w:eastAsia="HGMinchoB" w:hAnsi="Trebuchet MS" w:cs="Arial"/>
          <w:sz w:val="20"/>
          <w:szCs w:val="20"/>
        </w:rPr>
      </w:pPr>
    </w:p>
    <w:p w14:paraId="573CF1C1" w14:textId="77777777" w:rsidR="001D2373" w:rsidRPr="00EB6798" w:rsidRDefault="0010694D" w:rsidP="00EB6798">
      <w:pPr>
        <w:spacing w:after="0" w:line="240" w:lineRule="auto"/>
        <w:rPr>
          <w:rFonts w:ascii="Trebuchet MS" w:hAnsi="Trebuchet MS"/>
          <w:sz w:val="20"/>
          <w:szCs w:val="20"/>
        </w:rPr>
      </w:pPr>
      <w:r w:rsidRPr="00EB6798">
        <w:rPr>
          <w:rFonts w:ascii="Trebuchet MS" w:hAnsi="Trebuchet MS"/>
          <w:sz w:val="20"/>
          <w:szCs w:val="20"/>
        </w:rPr>
        <w:t xml:space="preserve">Samenwerkingsvormen met het mbo zijn </w:t>
      </w:r>
    </w:p>
    <w:p w14:paraId="5813696E" w14:textId="77777777" w:rsidR="001D2373" w:rsidRDefault="00EB6798" w:rsidP="00EB6798">
      <w:pPr>
        <w:pStyle w:val="Lijstalinea"/>
        <w:numPr>
          <w:ilvl w:val="0"/>
          <w:numId w:val="11"/>
        </w:numPr>
        <w:spacing w:after="0" w:line="240" w:lineRule="auto"/>
        <w:rPr>
          <w:rFonts w:ascii="Trebuchet MS" w:hAnsi="Trebuchet MS"/>
          <w:sz w:val="20"/>
          <w:szCs w:val="20"/>
        </w:rPr>
      </w:pPr>
      <w:r w:rsidRPr="00EB6798">
        <w:rPr>
          <w:rFonts w:ascii="Trebuchet MS" w:hAnsi="Trebuchet MS"/>
          <w:sz w:val="20"/>
          <w:szCs w:val="20"/>
        </w:rPr>
        <w:t>M</w:t>
      </w:r>
      <w:r w:rsidR="008C7122" w:rsidRPr="00EB6798">
        <w:rPr>
          <w:rFonts w:ascii="Trebuchet MS" w:hAnsi="Trebuchet MS"/>
          <w:sz w:val="20"/>
          <w:szCs w:val="20"/>
        </w:rPr>
        <w:t xml:space="preserve">onitoring </w:t>
      </w:r>
      <w:r>
        <w:rPr>
          <w:rFonts w:ascii="Trebuchet MS" w:hAnsi="Trebuchet MS"/>
          <w:sz w:val="20"/>
          <w:szCs w:val="20"/>
        </w:rPr>
        <w:t xml:space="preserve">leerlingen </w:t>
      </w:r>
      <w:r w:rsidRPr="00EB6798">
        <w:rPr>
          <w:rFonts w:ascii="Trebuchet MS" w:hAnsi="Trebuchet MS"/>
          <w:sz w:val="20"/>
          <w:szCs w:val="20"/>
        </w:rPr>
        <w:t>vo-mbo en vso/pro</w:t>
      </w:r>
      <w:r>
        <w:rPr>
          <w:rFonts w:ascii="Trebuchet MS" w:hAnsi="Trebuchet MS"/>
          <w:sz w:val="20"/>
          <w:szCs w:val="20"/>
        </w:rPr>
        <w:t>/mbo/gemeente</w:t>
      </w:r>
      <w:r w:rsidRPr="00EB6798">
        <w:rPr>
          <w:rFonts w:ascii="Trebuchet MS" w:hAnsi="Trebuchet MS"/>
          <w:sz w:val="20"/>
          <w:szCs w:val="20"/>
        </w:rPr>
        <w:t xml:space="preserve"> via het digitale systeem </w:t>
      </w:r>
      <w:r w:rsidR="001D2373" w:rsidRPr="00EB6798">
        <w:rPr>
          <w:rFonts w:ascii="Trebuchet MS" w:hAnsi="Trebuchet MS"/>
          <w:sz w:val="20"/>
          <w:szCs w:val="20"/>
        </w:rPr>
        <w:t>Intergrip</w:t>
      </w:r>
    </w:p>
    <w:p w14:paraId="7BC08583" w14:textId="22FBC292" w:rsidR="00EB6798" w:rsidRPr="00EB6798" w:rsidRDefault="00EB6798" w:rsidP="00EB6798">
      <w:pPr>
        <w:pStyle w:val="Lijstalinea"/>
        <w:spacing w:after="0" w:line="240" w:lineRule="auto"/>
        <w:rPr>
          <w:rFonts w:ascii="Trebuchet MS" w:eastAsia="HGMinchoB" w:hAnsi="Trebuchet MS" w:cs="Arial"/>
          <w:sz w:val="20"/>
          <w:szCs w:val="20"/>
        </w:rPr>
      </w:pPr>
      <w:r w:rsidRPr="00EB6798">
        <w:rPr>
          <w:rFonts w:ascii="Trebuchet MS" w:eastAsia="HGMinchoB" w:hAnsi="Trebuchet MS" w:cs="Arial"/>
          <w:sz w:val="20"/>
          <w:szCs w:val="20"/>
        </w:rPr>
        <w:t xml:space="preserve">In het kader van de nieuwe wet op gegevensbescherming en privacy is het niet meer toegestaan om zonder nadrukkelijke toestemming van de leerling/ouder om gegevens uit te wisselen. De kans is zeer waarschijnlijk dat daardoor voor meerdere leerlingen een goede aansluiting vo-mbo niet </w:t>
      </w:r>
      <w:r w:rsidR="00376E1E">
        <w:rPr>
          <w:rFonts w:ascii="Trebuchet MS" w:eastAsia="HGMinchoB" w:hAnsi="Trebuchet MS" w:cs="Arial"/>
          <w:sz w:val="20"/>
          <w:szCs w:val="20"/>
        </w:rPr>
        <w:t>tot stand komt</w:t>
      </w:r>
      <w:r w:rsidRPr="00EB6798">
        <w:rPr>
          <w:rFonts w:ascii="Trebuchet MS" w:eastAsia="HGMinchoB" w:hAnsi="Trebuchet MS" w:cs="Arial"/>
          <w:sz w:val="20"/>
          <w:szCs w:val="20"/>
        </w:rPr>
        <w:t xml:space="preserve">. Landelijk vragen we aandacht voor dit probleem bij de onderwijsraden en </w:t>
      </w:r>
      <w:proofErr w:type="spellStart"/>
      <w:r w:rsidRPr="00EB6798">
        <w:rPr>
          <w:rFonts w:ascii="Trebuchet MS" w:eastAsia="HGMinchoB" w:hAnsi="Trebuchet MS" w:cs="Arial"/>
          <w:sz w:val="20"/>
          <w:szCs w:val="20"/>
        </w:rPr>
        <w:t>ocw</w:t>
      </w:r>
      <w:proofErr w:type="spellEnd"/>
      <w:r w:rsidRPr="00EB6798">
        <w:rPr>
          <w:rFonts w:ascii="Trebuchet MS" w:eastAsia="HGMinchoB" w:hAnsi="Trebuchet MS" w:cs="Arial"/>
          <w:sz w:val="20"/>
          <w:szCs w:val="20"/>
        </w:rPr>
        <w:t>. Binnen het digitale systeem Intergrip onderzoeken we samen met de mbo’s en de omliggende swv’s of met een aparte module</w:t>
      </w:r>
      <w:r>
        <w:rPr>
          <w:rFonts w:ascii="Trebuchet MS" w:eastAsia="HGMinchoB" w:hAnsi="Trebuchet MS" w:cs="Arial"/>
          <w:sz w:val="20"/>
          <w:szCs w:val="20"/>
        </w:rPr>
        <w:t>,</w:t>
      </w:r>
      <w:r w:rsidRPr="00EB6798">
        <w:rPr>
          <w:rFonts w:ascii="Trebuchet MS" w:eastAsia="HGMinchoB" w:hAnsi="Trebuchet MS" w:cs="Arial"/>
          <w:sz w:val="20"/>
          <w:szCs w:val="20"/>
        </w:rPr>
        <w:t xml:space="preserve"> </w:t>
      </w:r>
      <w:r>
        <w:rPr>
          <w:rFonts w:ascii="Trebuchet MS" w:eastAsia="HGMinchoB" w:hAnsi="Trebuchet MS" w:cs="Arial"/>
          <w:sz w:val="20"/>
          <w:szCs w:val="20"/>
        </w:rPr>
        <w:t>middels</w:t>
      </w:r>
      <w:r w:rsidRPr="00EB6798">
        <w:rPr>
          <w:rFonts w:ascii="Trebuchet MS" w:eastAsia="HGMinchoB" w:hAnsi="Trebuchet MS" w:cs="Arial"/>
          <w:sz w:val="20"/>
          <w:szCs w:val="20"/>
        </w:rPr>
        <w:t xml:space="preserve"> toestemming van de leerling</w:t>
      </w:r>
      <w:r>
        <w:rPr>
          <w:rFonts w:ascii="Trebuchet MS" w:eastAsia="HGMinchoB" w:hAnsi="Trebuchet MS" w:cs="Arial"/>
          <w:sz w:val="20"/>
          <w:szCs w:val="20"/>
        </w:rPr>
        <w:t>,</w:t>
      </w:r>
      <w:r w:rsidRPr="00EB6798">
        <w:rPr>
          <w:rFonts w:ascii="Trebuchet MS" w:eastAsia="HGMinchoB" w:hAnsi="Trebuchet MS" w:cs="Arial"/>
          <w:sz w:val="20"/>
          <w:szCs w:val="20"/>
        </w:rPr>
        <w:t xml:space="preserve"> </w:t>
      </w:r>
      <w:r>
        <w:rPr>
          <w:rFonts w:ascii="Trebuchet MS" w:eastAsia="HGMinchoB" w:hAnsi="Trebuchet MS" w:cs="Arial"/>
          <w:sz w:val="20"/>
          <w:szCs w:val="20"/>
        </w:rPr>
        <w:t xml:space="preserve">overdracht van </w:t>
      </w:r>
      <w:r w:rsidRPr="00EB6798">
        <w:rPr>
          <w:rFonts w:ascii="Trebuchet MS" w:eastAsia="HGMinchoB" w:hAnsi="Trebuchet MS" w:cs="Arial"/>
          <w:sz w:val="20"/>
          <w:szCs w:val="20"/>
        </w:rPr>
        <w:t>gegevens plaats</w:t>
      </w:r>
      <w:r w:rsidR="002271AD">
        <w:rPr>
          <w:rFonts w:ascii="Trebuchet MS" w:eastAsia="HGMinchoB" w:hAnsi="Trebuchet MS" w:cs="Arial"/>
          <w:sz w:val="20"/>
          <w:szCs w:val="20"/>
        </w:rPr>
        <w:t xml:space="preserve"> kan </w:t>
      </w:r>
      <w:r w:rsidRPr="00EB6798">
        <w:rPr>
          <w:rFonts w:ascii="Trebuchet MS" w:eastAsia="HGMinchoB" w:hAnsi="Trebuchet MS" w:cs="Arial"/>
          <w:sz w:val="20"/>
          <w:szCs w:val="20"/>
        </w:rPr>
        <w:t>vinden.</w:t>
      </w:r>
    </w:p>
    <w:p w14:paraId="23CEE9A7" w14:textId="77777777" w:rsidR="001D2373" w:rsidRPr="00EB6798" w:rsidRDefault="001D2373" w:rsidP="00EB6798">
      <w:pPr>
        <w:pStyle w:val="Lijstalinea"/>
        <w:numPr>
          <w:ilvl w:val="0"/>
          <w:numId w:val="11"/>
        </w:numPr>
        <w:spacing w:after="0" w:line="240" w:lineRule="auto"/>
        <w:rPr>
          <w:rFonts w:ascii="Trebuchet MS" w:hAnsi="Trebuchet MS"/>
          <w:sz w:val="20"/>
          <w:szCs w:val="20"/>
        </w:rPr>
      </w:pPr>
      <w:r w:rsidRPr="00EB6798">
        <w:rPr>
          <w:rFonts w:ascii="Trebuchet MS" w:hAnsi="Trebuchet MS"/>
          <w:sz w:val="20"/>
          <w:szCs w:val="20"/>
        </w:rPr>
        <w:t>Regioanalyse op Voortijdig School Verlaten (vsv)</w:t>
      </w:r>
    </w:p>
    <w:p w14:paraId="53E67745" w14:textId="77777777" w:rsidR="001D2373" w:rsidRPr="00EB6798" w:rsidRDefault="001D2373" w:rsidP="00EB6798">
      <w:pPr>
        <w:spacing w:after="0" w:line="240" w:lineRule="auto"/>
        <w:ind w:left="708"/>
        <w:rPr>
          <w:rFonts w:ascii="Trebuchet MS" w:hAnsi="Trebuchet MS" w:cs="Arial"/>
          <w:sz w:val="20"/>
          <w:szCs w:val="20"/>
        </w:rPr>
      </w:pPr>
      <w:r w:rsidRPr="00EB6798">
        <w:rPr>
          <w:rFonts w:ascii="Trebuchet MS" w:hAnsi="Trebuchet MS" w:cs="Arial"/>
          <w:sz w:val="20"/>
          <w:szCs w:val="20"/>
        </w:rPr>
        <w:t xml:space="preserve">Voor elke RMC-regio in de provincie is er een kwantitatieve en kwalitatieve regioanalyse gemaakt aangaande de VSV in vo en mbo. De analyse wordt gebruikt voor de verantwoording van de </w:t>
      </w:r>
      <w:r w:rsidR="00EB6798" w:rsidRPr="00EB6798">
        <w:rPr>
          <w:rFonts w:ascii="Trebuchet MS" w:hAnsi="Trebuchet MS" w:cs="Arial"/>
          <w:sz w:val="20"/>
          <w:szCs w:val="20"/>
        </w:rPr>
        <w:t xml:space="preserve">gezamenlijk te </w:t>
      </w:r>
      <w:r w:rsidRPr="00EB6798">
        <w:rPr>
          <w:rFonts w:ascii="Trebuchet MS" w:hAnsi="Trebuchet MS" w:cs="Arial"/>
          <w:sz w:val="20"/>
          <w:szCs w:val="20"/>
        </w:rPr>
        <w:t xml:space="preserve">ontvangen </w:t>
      </w:r>
      <w:r w:rsidR="00EB6798" w:rsidRPr="00EB6798">
        <w:rPr>
          <w:rFonts w:ascii="Trebuchet MS" w:hAnsi="Trebuchet MS" w:cs="Arial"/>
          <w:sz w:val="20"/>
          <w:szCs w:val="20"/>
        </w:rPr>
        <w:t xml:space="preserve">vsv </w:t>
      </w:r>
      <w:r w:rsidRPr="00EB6798">
        <w:rPr>
          <w:rFonts w:ascii="Trebuchet MS" w:hAnsi="Trebuchet MS" w:cs="Arial"/>
          <w:sz w:val="20"/>
          <w:szCs w:val="20"/>
        </w:rPr>
        <w:t xml:space="preserve">regiomiddelen. </w:t>
      </w:r>
    </w:p>
    <w:p w14:paraId="4B7A7678" w14:textId="77777777" w:rsidR="001D2373" w:rsidRPr="00EB6798" w:rsidRDefault="001D2373" w:rsidP="00EB6798">
      <w:pPr>
        <w:pStyle w:val="Lijstalinea"/>
        <w:numPr>
          <w:ilvl w:val="0"/>
          <w:numId w:val="12"/>
        </w:numPr>
        <w:spacing w:after="0" w:line="240" w:lineRule="auto"/>
        <w:rPr>
          <w:rFonts w:ascii="Trebuchet MS" w:hAnsi="Trebuchet MS"/>
          <w:sz w:val="20"/>
          <w:szCs w:val="20"/>
        </w:rPr>
      </w:pPr>
      <w:r w:rsidRPr="00EB6798">
        <w:rPr>
          <w:rFonts w:ascii="Trebuchet MS" w:hAnsi="Trebuchet MS"/>
          <w:sz w:val="20"/>
          <w:szCs w:val="20"/>
        </w:rPr>
        <w:t>Doorstroombegeleider vo-mbo</w:t>
      </w:r>
    </w:p>
    <w:p w14:paraId="341FC2B8" w14:textId="77777777" w:rsidR="001D2373" w:rsidRPr="00EB6798" w:rsidRDefault="001D2373" w:rsidP="00EB6798">
      <w:pPr>
        <w:spacing w:after="0" w:line="240" w:lineRule="auto"/>
        <w:ind w:left="708"/>
        <w:rPr>
          <w:rFonts w:ascii="Trebuchet MS" w:hAnsi="Trebuchet MS" w:cs="Arial"/>
          <w:sz w:val="20"/>
          <w:szCs w:val="20"/>
        </w:rPr>
      </w:pPr>
      <w:r w:rsidRPr="00EB6798">
        <w:rPr>
          <w:rFonts w:ascii="Trebuchet MS" w:hAnsi="Trebuchet MS" w:cs="Arial"/>
          <w:sz w:val="20"/>
          <w:szCs w:val="20"/>
        </w:rPr>
        <w:t xml:space="preserve">Binnen de vo scholen worden leerlingen begeleid naar hun vervolgopleiding. Voor het merendeel gaat dit goed, maar er zijn leerlingen die de overstap van het vo naar het mbo niet kunnen maken zonder extra begeleiding. </w:t>
      </w:r>
      <w:r w:rsidR="00EB6798" w:rsidRPr="00EB6798">
        <w:rPr>
          <w:rFonts w:ascii="Trebuchet MS" w:hAnsi="Trebuchet MS" w:cs="Arial"/>
          <w:sz w:val="20"/>
          <w:szCs w:val="20"/>
        </w:rPr>
        <w:t>De vo</w:t>
      </w:r>
      <w:r w:rsidRPr="00EB6798">
        <w:rPr>
          <w:rFonts w:ascii="Trebuchet MS" w:hAnsi="Trebuchet MS" w:cs="Arial"/>
          <w:sz w:val="20"/>
          <w:szCs w:val="20"/>
        </w:rPr>
        <w:t xml:space="preserve"> school </w:t>
      </w:r>
      <w:r w:rsidR="00EB6798" w:rsidRPr="00EB6798">
        <w:rPr>
          <w:rFonts w:ascii="Trebuchet MS" w:hAnsi="Trebuchet MS" w:cs="Arial"/>
          <w:sz w:val="20"/>
          <w:szCs w:val="20"/>
        </w:rPr>
        <w:t>kan e</w:t>
      </w:r>
      <w:r w:rsidRPr="00EB6798">
        <w:rPr>
          <w:rFonts w:ascii="Trebuchet MS" w:hAnsi="Trebuchet MS" w:cs="Arial"/>
          <w:sz w:val="20"/>
          <w:szCs w:val="20"/>
        </w:rPr>
        <w:t xml:space="preserve">en jongere aanmelden bij de doorstroombegeleider vo-mbo. </w:t>
      </w:r>
      <w:r w:rsidR="00EB6798">
        <w:rPr>
          <w:rFonts w:ascii="Trebuchet MS" w:hAnsi="Trebuchet MS" w:cs="Arial"/>
          <w:sz w:val="20"/>
          <w:szCs w:val="20"/>
        </w:rPr>
        <w:t>De doorstroombegeleider is beschikbaar voor het regulier vo en het vso.</w:t>
      </w:r>
    </w:p>
    <w:p w14:paraId="417DE09D" w14:textId="77777777" w:rsidR="00A6718C" w:rsidRPr="00A6718C" w:rsidRDefault="00A6718C" w:rsidP="00EB6798">
      <w:pPr>
        <w:spacing w:after="0" w:line="240" w:lineRule="auto"/>
        <w:contextualSpacing/>
        <w:rPr>
          <w:rFonts w:ascii="Trebuchet MS" w:eastAsia="HGMinchoB" w:hAnsi="Trebuchet MS" w:cs="Arial"/>
          <w:sz w:val="20"/>
          <w:szCs w:val="20"/>
        </w:rPr>
      </w:pPr>
      <w:bookmarkStart w:id="4" w:name="_Toc435466367"/>
    </w:p>
    <w:p w14:paraId="151EC3B9" w14:textId="77777777" w:rsidR="00A6718C" w:rsidRPr="00A6718C" w:rsidRDefault="00A6718C" w:rsidP="00EB6798">
      <w:pPr>
        <w:spacing w:after="0" w:line="240" w:lineRule="auto"/>
        <w:contextualSpacing/>
        <w:rPr>
          <w:rFonts w:ascii="Trebuchet MS" w:eastAsia="HGMinchoB" w:hAnsi="Trebuchet MS" w:cs="Arial"/>
          <w:i/>
          <w:sz w:val="20"/>
          <w:szCs w:val="20"/>
        </w:rPr>
      </w:pPr>
      <w:r w:rsidRPr="00A6718C">
        <w:rPr>
          <w:rFonts w:ascii="Trebuchet MS" w:eastAsia="HGMinchoB" w:hAnsi="Trebuchet MS" w:cs="Arial"/>
          <w:i/>
          <w:sz w:val="20"/>
          <w:szCs w:val="20"/>
        </w:rPr>
        <w:t>Samenwerking met andere samenwerkingsverbanden</w:t>
      </w:r>
      <w:bookmarkEnd w:id="4"/>
    </w:p>
    <w:p w14:paraId="58475E22" w14:textId="77777777"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Het swv zet in op samenhangend beleid tussen swv’s op regionaal en landelijk niveau. We zetten in op periodiek overleg met deze swv’s. </w:t>
      </w:r>
    </w:p>
    <w:p w14:paraId="44F31498" w14:textId="5B7DE170"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Veel leerlingen (40%) op de scholen in ons swv, komen uit gemeenten die in die regio</w:t>
      </w:r>
      <w:r w:rsidR="00F83573">
        <w:rPr>
          <w:rFonts w:ascii="Trebuchet MS" w:eastAsia="HGMinchoB" w:hAnsi="Trebuchet MS" w:cs="Arial"/>
          <w:sz w:val="20"/>
          <w:szCs w:val="20"/>
        </w:rPr>
        <w:t>’</w:t>
      </w:r>
      <w:r w:rsidRPr="00A6718C">
        <w:rPr>
          <w:rFonts w:ascii="Trebuchet MS" w:eastAsia="HGMinchoB" w:hAnsi="Trebuchet MS" w:cs="Arial"/>
          <w:sz w:val="20"/>
          <w:szCs w:val="20"/>
        </w:rPr>
        <w:t xml:space="preserve">s </w:t>
      </w:r>
      <w:r w:rsidR="00F83573">
        <w:rPr>
          <w:rFonts w:ascii="Trebuchet MS" w:eastAsia="HGMinchoB" w:hAnsi="Trebuchet MS" w:cs="Arial"/>
          <w:sz w:val="20"/>
          <w:szCs w:val="20"/>
        </w:rPr>
        <w:t xml:space="preserve">deel uit </w:t>
      </w:r>
      <w:r w:rsidR="00E276B3">
        <w:rPr>
          <w:rFonts w:ascii="Trebuchet MS" w:eastAsia="HGMinchoB" w:hAnsi="Trebuchet MS" w:cs="Arial"/>
          <w:sz w:val="20"/>
          <w:szCs w:val="20"/>
        </w:rPr>
        <w:t xml:space="preserve">maken </w:t>
      </w:r>
      <w:r w:rsidRPr="00A6718C">
        <w:rPr>
          <w:rFonts w:ascii="Trebuchet MS" w:eastAsia="HGMinchoB" w:hAnsi="Trebuchet MS" w:cs="Arial"/>
          <w:sz w:val="20"/>
          <w:szCs w:val="20"/>
        </w:rPr>
        <w:t>van het swv Passend Onderwijs van de provincie Groningen, Noord- en Midden-Drenthe en Noordoost-Friesland. Voor de samenhang in beleid en een dekkend ondersteuningsaanbod, is samenwerking met name van de eerste twee swv’s van belang. Om kennis te nemen van landelijk beleid binnen de swv’s zijn we bestuurlijk verbonden aan de sectorraad swv vo. De dagelijkse leiding van het swv is contactpersoon voor dit netwerk. Leden van de sectorraad swv vo zijn aangesloten lid bij de vo raad.</w:t>
      </w:r>
    </w:p>
    <w:p w14:paraId="3C69E7AE" w14:textId="77777777" w:rsidR="00A6718C" w:rsidRPr="00A6718C" w:rsidRDefault="00A6718C" w:rsidP="00EB6798">
      <w:pPr>
        <w:spacing w:after="0" w:line="240" w:lineRule="auto"/>
        <w:contextualSpacing/>
        <w:rPr>
          <w:rFonts w:ascii="Trebuchet MS" w:eastAsia="HGMinchoB" w:hAnsi="Trebuchet MS" w:cs="Arial"/>
          <w:sz w:val="20"/>
          <w:szCs w:val="20"/>
        </w:rPr>
      </w:pPr>
      <w:bookmarkStart w:id="5" w:name="_Toc435466368"/>
    </w:p>
    <w:p w14:paraId="45E9DD98" w14:textId="77777777"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Samenwerking met swv vo 20.02 Ommelanden</w:t>
      </w:r>
      <w:bookmarkEnd w:id="5"/>
    </w:p>
    <w:p w14:paraId="37E6F2D3" w14:textId="7D5B287B"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Met dit swv </w:t>
      </w:r>
      <w:r w:rsidR="00C749D7">
        <w:rPr>
          <w:rFonts w:ascii="Trebuchet MS" w:eastAsia="HGMinchoB" w:hAnsi="Trebuchet MS" w:cs="Arial"/>
          <w:sz w:val="20"/>
          <w:szCs w:val="20"/>
        </w:rPr>
        <w:t xml:space="preserve">werken we </w:t>
      </w:r>
      <w:r w:rsidR="00D25047">
        <w:rPr>
          <w:rFonts w:ascii="Trebuchet MS" w:eastAsia="HGMinchoB" w:hAnsi="Trebuchet MS" w:cs="Arial"/>
          <w:sz w:val="20"/>
          <w:szCs w:val="20"/>
        </w:rPr>
        <w:t xml:space="preserve">op deelgebieden </w:t>
      </w:r>
      <w:r w:rsidRPr="00A6718C">
        <w:rPr>
          <w:rFonts w:ascii="Trebuchet MS" w:eastAsia="HGMinchoB" w:hAnsi="Trebuchet MS" w:cs="Arial"/>
          <w:sz w:val="20"/>
          <w:szCs w:val="20"/>
        </w:rPr>
        <w:t>intensie</w:t>
      </w:r>
      <w:r w:rsidR="00D25047">
        <w:rPr>
          <w:rFonts w:ascii="Trebuchet MS" w:eastAsia="HGMinchoB" w:hAnsi="Trebuchet MS" w:cs="Arial"/>
          <w:sz w:val="20"/>
          <w:szCs w:val="20"/>
        </w:rPr>
        <w:t xml:space="preserve">f </w:t>
      </w:r>
      <w:r w:rsidRPr="00A6718C">
        <w:rPr>
          <w:rFonts w:ascii="Trebuchet MS" w:eastAsia="HGMinchoB" w:hAnsi="Trebuchet MS" w:cs="Arial"/>
          <w:sz w:val="20"/>
          <w:szCs w:val="20"/>
        </w:rPr>
        <w:t>samen om beleid op elkaar af te stemmen. Onderwerpen waarbij dit met name aan de orde is zijn:</w:t>
      </w:r>
    </w:p>
    <w:p w14:paraId="31FE63FE" w14:textId="77777777" w:rsidR="00A6718C" w:rsidRPr="00A6718C" w:rsidRDefault="00A6718C" w:rsidP="00EB6798">
      <w:pPr>
        <w:numPr>
          <w:ilvl w:val="0"/>
          <w:numId w:val="7"/>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Toewijzing tlv vso en pro</w:t>
      </w:r>
    </w:p>
    <w:p w14:paraId="074ECADD" w14:textId="1BEB4E7B" w:rsidR="00A6718C" w:rsidRPr="00A6718C" w:rsidRDefault="00A6718C" w:rsidP="00EB6798">
      <w:pPr>
        <w:numPr>
          <w:ilvl w:val="0"/>
          <w:numId w:val="7"/>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Vso voorzieningen in de</w:t>
      </w:r>
      <w:r w:rsidR="00DF69B9">
        <w:rPr>
          <w:rFonts w:ascii="Trebuchet MS" w:eastAsia="HGMinchoB" w:hAnsi="Trebuchet MS" w:cs="Arial"/>
          <w:sz w:val="20"/>
          <w:szCs w:val="20"/>
        </w:rPr>
        <w:t xml:space="preserve"> gemeente</w:t>
      </w:r>
      <w:r w:rsidRPr="00A6718C">
        <w:rPr>
          <w:rFonts w:ascii="Trebuchet MS" w:eastAsia="HGMinchoB" w:hAnsi="Trebuchet MS" w:cs="Arial"/>
          <w:sz w:val="20"/>
          <w:szCs w:val="20"/>
        </w:rPr>
        <w:t xml:space="preserve"> Groningen (inclusief maatwerkvoorzieningen vso)</w:t>
      </w:r>
    </w:p>
    <w:p w14:paraId="74C92D9D" w14:textId="77777777" w:rsidR="00A6718C" w:rsidRPr="00A6718C" w:rsidRDefault="00A6718C" w:rsidP="00EB6798">
      <w:pPr>
        <w:numPr>
          <w:ilvl w:val="0"/>
          <w:numId w:val="7"/>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Commissie van Advies (inclusief swv PO Groningen)</w:t>
      </w:r>
    </w:p>
    <w:p w14:paraId="64E7DC1D" w14:textId="5B3E7BF7" w:rsidR="00A6718C" w:rsidRPr="00A6718C" w:rsidRDefault="00A6718C" w:rsidP="00EB6798">
      <w:pPr>
        <w:numPr>
          <w:ilvl w:val="0"/>
          <w:numId w:val="7"/>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Vsv in </w:t>
      </w:r>
      <w:proofErr w:type="spellStart"/>
      <w:r w:rsidRPr="00A6718C">
        <w:rPr>
          <w:rFonts w:ascii="Trebuchet MS" w:eastAsia="HGMinchoB" w:hAnsi="Trebuchet MS" w:cs="Arial"/>
          <w:sz w:val="20"/>
          <w:szCs w:val="20"/>
        </w:rPr>
        <w:t>rmc</w:t>
      </w:r>
      <w:proofErr w:type="spellEnd"/>
      <w:r w:rsidRPr="00A6718C">
        <w:rPr>
          <w:rFonts w:ascii="Trebuchet MS" w:eastAsia="HGMinchoB" w:hAnsi="Trebuchet MS" w:cs="Arial"/>
          <w:sz w:val="20"/>
          <w:szCs w:val="20"/>
        </w:rPr>
        <w:t xml:space="preserve"> regio </w:t>
      </w:r>
      <w:r w:rsidR="00E9225D">
        <w:rPr>
          <w:rFonts w:ascii="Trebuchet MS" w:eastAsia="HGMinchoB" w:hAnsi="Trebuchet MS" w:cs="Arial"/>
          <w:sz w:val="20"/>
          <w:szCs w:val="20"/>
        </w:rPr>
        <w:t>0.</w:t>
      </w:r>
      <w:r w:rsidRPr="00A6718C">
        <w:rPr>
          <w:rFonts w:ascii="Trebuchet MS" w:eastAsia="HGMinchoB" w:hAnsi="Trebuchet MS" w:cs="Arial"/>
          <w:sz w:val="20"/>
          <w:szCs w:val="20"/>
        </w:rPr>
        <w:t>3 (inclusief de aansluiting vo-mbo)</w:t>
      </w:r>
    </w:p>
    <w:p w14:paraId="2DF43CF2" w14:textId="64DCABCF" w:rsidR="00A6718C" w:rsidRPr="00A6718C" w:rsidRDefault="00A6718C" w:rsidP="00EB6798">
      <w:pPr>
        <w:numPr>
          <w:ilvl w:val="0"/>
          <w:numId w:val="7"/>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Aansluiting jeugdhul</w:t>
      </w:r>
      <w:r w:rsidR="00BF2BD6">
        <w:rPr>
          <w:rFonts w:ascii="Trebuchet MS" w:eastAsia="HGMinchoB" w:hAnsi="Trebuchet MS" w:cs="Arial"/>
          <w:sz w:val="20"/>
          <w:szCs w:val="20"/>
        </w:rPr>
        <w:t xml:space="preserve">p, </w:t>
      </w:r>
      <w:proofErr w:type="spellStart"/>
      <w:r w:rsidRPr="00A6718C">
        <w:rPr>
          <w:rFonts w:ascii="Trebuchet MS" w:eastAsia="HGMinchoB" w:hAnsi="Trebuchet MS" w:cs="Arial"/>
          <w:sz w:val="20"/>
          <w:szCs w:val="20"/>
        </w:rPr>
        <w:t>wmo</w:t>
      </w:r>
      <w:proofErr w:type="spellEnd"/>
      <w:r w:rsidRPr="00A6718C">
        <w:rPr>
          <w:rFonts w:ascii="Trebuchet MS" w:eastAsia="HGMinchoB" w:hAnsi="Trebuchet MS" w:cs="Arial"/>
          <w:sz w:val="20"/>
          <w:szCs w:val="20"/>
        </w:rPr>
        <w:t xml:space="preserve"> en participatie</w:t>
      </w:r>
      <w:r w:rsidR="00BF2BD6">
        <w:rPr>
          <w:rFonts w:ascii="Trebuchet MS" w:eastAsia="HGMinchoB" w:hAnsi="Trebuchet MS" w:cs="Arial"/>
          <w:sz w:val="20"/>
          <w:szCs w:val="20"/>
        </w:rPr>
        <w:t xml:space="preserve"> (arbeid/dagbesteding)</w:t>
      </w:r>
    </w:p>
    <w:p w14:paraId="0DD2E5C9" w14:textId="794EC9BF" w:rsidR="00A6718C" w:rsidRDefault="00A6718C" w:rsidP="00EB6798">
      <w:pPr>
        <w:numPr>
          <w:ilvl w:val="0"/>
          <w:numId w:val="7"/>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Aansluiting in de overstap </w:t>
      </w:r>
      <w:proofErr w:type="spellStart"/>
      <w:r w:rsidRPr="00A6718C">
        <w:rPr>
          <w:rFonts w:ascii="Trebuchet MS" w:eastAsia="HGMinchoB" w:hAnsi="Trebuchet MS" w:cs="Arial"/>
          <w:sz w:val="20"/>
          <w:szCs w:val="20"/>
        </w:rPr>
        <w:t>sbo</w:t>
      </w:r>
      <w:proofErr w:type="spellEnd"/>
      <w:r w:rsidRPr="00A6718C">
        <w:rPr>
          <w:rFonts w:ascii="Trebuchet MS" w:eastAsia="HGMinchoB" w:hAnsi="Trebuchet MS" w:cs="Arial"/>
          <w:sz w:val="20"/>
          <w:szCs w:val="20"/>
        </w:rPr>
        <w:t>/</w:t>
      </w:r>
      <w:proofErr w:type="spellStart"/>
      <w:r w:rsidRPr="00A6718C">
        <w:rPr>
          <w:rFonts w:ascii="Trebuchet MS" w:eastAsia="HGMinchoB" w:hAnsi="Trebuchet MS" w:cs="Arial"/>
          <w:sz w:val="20"/>
          <w:szCs w:val="20"/>
        </w:rPr>
        <w:t>so</w:t>
      </w:r>
      <w:proofErr w:type="spellEnd"/>
      <w:r w:rsidRPr="00A6718C">
        <w:rPr>
          <w:rFonts w:ascii="Trebuchet MS" w:eastAsia="HGMinchoB" w:hAnsi="Trebuchet MS" w:cs="Arial"/>
          <w:sz w:val="20"/>
          <w:szCs w:val="20"/>
        </w:rPr>
        <w:t>/po-vo/vso</w:t>
      </w:r>
    </w:p>
    <w:p w14:paraId="5E9EA38A" w14:textId="408D14CF" w:rsidR="00FC03AE" w:rsidRPr="00A6718C" w:rsidRDefault="00FC03AE" w:rsidP="00EB6798">
      <w:pPr>
        <w:numPr>
          <w:ilvl w:val="0"/>
          <w:numId w:val="7"/>
        </w:num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 xml:space="preserve">Kwaliteitszorg </w:t>
      </w:r>
      <w:r w:rsidR="00F33C22">
        <w:rPr>
          <w:rFonts w:ascii="Trebuchet MS" w:eastAsia="HGMinchoB" w:hAnsi="Trebuchet MS" w:cs="Arial"/>
          <w:sz w:val="20"/>
          <w:szCs w:val="20"/>
        </w:rPr>
        <w:t>/audits en visitaties</w:t>
      </w:r>
    </w:p>
    <w:p w14:paraId="6EC609A3" w14:textId="77777777" w:rsidR="00A6718C" w:rsidRPr="00A6718C" w:rsidRDefault="00A6718C" w:rsidP="00EB6798">
      <w:pPr>
        <w:spacing w:after="0" w:line="240" w:lineRule="auto"/>
        <w:contextualSpacing/>
        <w:rPr>
          <w:rFonts w:ascii="Trebuchet MS" w:eastAsia="HGMinchoB" w:hAnsi="Trebuchet MS" w:cs="Arial"/>
          <w:sz w:val="20"/>
          <w:szCs w:val="20"/>
        </w:rPr>
      </w:pPr>
    </w:p>
    <w:p w14:paraId="3E6CA634" w14:textId="13D5F43A" w:rsidR="00A6718C" w:rsidRPr="00A6718C" w:rsidRDefault="00A6718C" w:rsidP="00EB6798">
      <w:pPr>
        <w:spacing w:after="0" w:line="240" w:lineRule="auto"/>
        <w:contextualSpacing/>
        <w:rPr>
          <w:rFonts w:ascii="Trebuchet MS" w:eastAsia="HGMinchoB" w:hAnsi="Trebuchet MS" w:cs="Arial"/>
          <w:sz w:val="20"/>
          <w:szCs w:val="20"/>
        </w:rPr>
      </w:pPr>
      <w:bookmarkStart w:id="6" w:name="_Toc435466369"/>
      <w:bookmarkStart w:id="7" w:name="_GoBack"/>
      <w:bookmarkEnd w:id="7"/>
      <w:r w:rsidRPr="00A6718C">
        <w:rPr>
          <w:rFonts w:ascii="Trebuchet MS" w:eastAsia="HGMinchoB" w:hAnsi="Trebuchet MS" w:cs="Arial"/>
          <w:sz w:val="20"/>
          <w:szCs w:val="20"/>
        </w:rPr>
        <w:t>Samenwerking met de samenwerkingsverbanden primair onderwijs</w:t>
      </w:r>
      <w:bookmarkEnd w:id="6"/>
    </w:p>
    <w:p w14:paraId="6930F99F" w14:textId="0BEF1648" w:rsidR="00A6718C" w:rsidRPr="00A6718C" w:rsidRDefault="00A6718C" w:rsidP="00EB6798">
      <w:p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Onderwerpen die met name aan de orde zijn binnen de ketensamenwerking </w:t>
      </w:r>
      <w:proofErr w:type="spellStart"/>
      <w:r w:rsidRPr="00A6718C">
        <w:rPr>
          <w:rFonts w:ascii="Trebuchet MS" w:eastAsia="HGMinchoB" w:hAnsi="Trebuchet MS" w:cs="Arial"/>
          <w:sz w:val="20"/>
          <w:szCs w:val="20"/>
        </w:rPr>
        <w:t>sbo</w:t>
      </w:r>
      <w:proofErr w:type="spellEnd"/>
      <w:r w:rsidRPr="00A6718C">
        <w:rPr>
          <w:rFonts w:ascii="Trebuchet MS" w:eastAsia="HGMinchoB" w:hAnsi="Trebuchet MS" w:cs="Arial"/>
          <w:sz w:val="20"/>
          <w:szCs w:val="20"/>
        </w:rPr>
        <w:t>/</w:t>
      </w:r>
      <w:proofErr w:type="spellStart"/>
      <w:r w:rsidRPr="00A6718C">
        <w:rPr>
          <w:rFonts w:ascii="Trebuchet MS" w:eastAsia="HGMinchoB" w:hAnsi="Trebuchet MS" w:cs="Arial"/>
          <w:sz w:val="20"/>
          <w:szCs w:val="20"/>
        </w:rPr>
        <w:t>so</w:t>
      </w:r>
      <w:proofErr w:type="spellEnd"/>
      <w:r w:rsidRPr="00A6718C">
        <w:rPr>
          <w:rFonts w:ascii="Trebuchet MS" w:eastAsia="HGMinchoB" w:hAnsi="Trebuchet MS" w:cs="Arial"/>
          <w:sz w:val="20"/>
          <w:szCs w:val="20"/>
        </w:rPr>
        <w:t xml:space="preserve">/po-vo/vso </w:t>
      </w:r>
      <w:r w:rsidR="00500A06">
        <w:rPr>
          <w:rFonts w:ascii="Trebuchet MS" w:eastAsia="HGMinchoB" w:hAnsi="Trebuchet MS" w:cs="Arial"/>
          <w:sz w:val="20"/>
          <w:szCs w:val="20"/>
        </w:rPr>
        <w:t>betreft</w:t>
      </w:r>
      <w:r w:rsidRPr="00A6718C">
        <w:rPr>
          <w:rFonts w:ascii="Trebuchet MS" w:eastAsia="HGMinchoB" w:hAnsi="Trebuchet MS" w:cs="Arial"/>
          <w:sz w:val="20"/>
          <w:szCs w:val="20"/>
        </w:rPr>
        <w:t xml:space="preserve"> thema’s als:</w:t>
      </w:r>
    </w:p>
    <w:p w14:paraId="16E535B6" w14:textId="77777777" w:rsidR="00A6718C" w:rsidRPr="00A6718C" w:rsidRDefault="00A6718C" w:rsidP="00EB6798">
      <w:pPr>
        <w:numPr>
          <w:ilvl w:val="0"/>
          <w:numId w:val="8"/>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gezamenlijk toelatingsbeleid (gebruik Plaatsingswijzer, Intergrip, OSO);</w:t>
      </w:r>
    </w:p>
    <w:p w14:paraId="724A3EA3" w14:textId="77777777" w:rsidR="00A6718C" w:rsidRPr="00A6718C" w:rsidRDefault="00A6718C" w:rsidP="00EB6798">
      <w:pPr>
        <w:numPr>
          <w:ilvl w:val="0"/>
          <w:numId w:val="8"/>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ontwikkelingsperspectief (OPP);</w:t>
      </w:r>
    </w:p>
    <w:p w14:paraId="2551E3E9" w14:textId="77777777" w:rsidR="00A6718C" w:rsidRPr="00A6718C" w:rsidRDefault="00A6718C" w:rsidP="00EB6798">
      <w:pPr>
        <w:numPr>
          <w:ilvl w:val="0"/>
          <w:numId w:val="8"/>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doorstroom;</w:t>
      </w:r>
    </w:p>
    <w:p w14:paraId="51A11C50" w14:textId="62209C45" w:rsidR="00A6718C" w:rsidRDefault="00A6718C" w:rsidP="00EB6798">
      <w:pPr>
        <w:numPr>
          <w:ilvl w:val="0"/>
          <w:numId w:val="8"/>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regionale samenhang jeugdhulp;</w:t>
      </w:r>
    </w:p>
    <w:p w14:paraId="1817F58F" w14:textId="69B77F54" w:rsidR="009D4B31" w:rsidRPr="00A6718C" w:rsidRDefault="009D4B31" w:rsidP="00EB6798">
      <w:pPr>
        <w:numPr>
          <w:ilvl w:val="0"/>
          <w:numId w:val="8"/>
        </w:numPr>
        <w:spacing w:after="0" w:line="240" w:lineRule="auto"/>
        <w:contextualSpacing/>
        <w:rPr>
          <w:rFonts w:ascii="Trebuchet MS" w:eastAsia="HGMinchoB" w:hAnsi="Trebuchet MS" w:cs="Arial"/>
          <w:sz w:val="20"/>
          <w:szCs w:val="20"/>
        </w:rPr>
      </w:pPr>
      <w:r>
        <w:rPr>
          <w:rFonts w:ascii="Trebuchet MS" w:eastAsia="HGMinchoB" w:hAnsi="Trebuchet MS" w:cs="Arial"/>
          <w:sz w:val="20"/>
          <w:szCs w:val="20"/>
        </w:rPr>
        <w:t>tegengaan thuiszitters;</w:t>
      </w:r>
    </w:p>
    <w:p w14:paraId="2CC80B85" w14:textId="77777777" w:rsidR="00A6718C" w:rsidRPr="00A6718C" w:rsidRDefault="00A6718C" w:rsidP="00EB6798">
      <w:pPr>
        <w:numPr>
          <w:ilvl w:val="0"/>
          <w:numId w:val="8"/>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we werken als swv’s samen in één Commissie van Advies voor de </w:t>
      </w:r>
      <w:proofErr w:type="spellStart"/>
      <w:r w:rsidRPr="00A6718C">
        <w:rPr>
          <w:rFonts w:ascii="Trebuchet MS" w:eastAsia="HGMinchoB" w:hAnsi="Trebuchet MS" w:cs="Arial"/>
          <w:sz w:val="20"/>
          <w:szCs w:val="20"/>
        </w:rPr>
        <w:t>tlv’s</w:t>
      </w:r>
      <w:proofErr w:type="spellEnd"/>
      <w:r w:rsidRPr="00A6718C">
        <w:rPr>
          <w:rFonts w:ascii="Trebuchet MS" w:eastAsia="HGMinchoB" w:hAnsi="Trebuchet MS" w:cs="Arial"/>
          <w:sz w:val="20"/>
          <w:szCs w:val="20"/>
        </w:rPr>
        <w:t xml:space="preserve"> </w:t>
      </w:r>
      <w:proofErr w:type="spellStart"/>
      <w:r w:rsidRPr="00A6718C">
        <w:rPr>
          <w:rFonts w:ascii="Trebuchet MS" w:eastAsia="HGMinchoB" w:hAnsi="Trebuchet MS" w:cs="Arial"/>
          <w:sz w:val="20"/>
          <w:szCs w:val="20"/>
        </w:rPr>
        <w:t>sbo</w:t>
      </w:r>
      <w:proofErr w:type="spellEnd"/>
      <w:r w:rsidRPr="00A6718C">
        <w:rPr>
          <w:rFonts w:ascii="Trebuchet MS" w:eastAsia="HGMinchoB" w:hAnsi="Trebuchet MS" w:cs="Arial"/>
          <w:sz w:val="20"/>
          <w:szCs w:val="20"/>
        </w:rPr>
        <w:t>/</w:t>
      </w:r>
      <w:proofErr w:type="spellStart"/>
      <w:r w:rsidRPr="00A6718C">
        <w:rPr>
          <w:rFonts w:ascii="Trebuchet MS" w:eastAsia="HGMinchoB" w:hAnsi="Trebuchet MS" w:cs="Arial"/>
          <w:sz w:val="20"/>
          <w:szCs w:val="20"/>
        </w:rPr>
        <w:t>so</w:t>
      </w:r>
      <w:proofErr w:type="spellEnd"/>
      <w:r w:rsidRPr="00A6718C">
        <w:rPr>
          <w:rFonts w:ascii="Trebuchet MS" w:eastAsia="HGMinchoB" w:hAnsi="Trebuchet MS" w:cs="Arial"/>
          <w:sz w:val="20"/>
          <w:szCs w:val="20"/>
        </w:rPr>
        <w:t xml:space="preserve">/vso </w:t>
      </w:r>
    </w:p>
    <w:p w14:paraId="116EBAB8" w14:textId="61929126" w:rsidR="00A6718C" w:rsidRPr="001A2DC9" w:rsidRDefault="00A6718C" w:rsidP="00EB6798">
      <w:pPr>
        <w:numPr>
          <w:ilvl w:val="0"/>
          <w:numId w:val="8"/>
        </w:numPr>
        <w:spacing w:after="0" w:line="240" w:lineRule="auto"/>
        <w:contextualSpacing/>
        <w:rPr>
          <w:rFonts w:ascii="Trebuchet MS" w:eastAsia="HGMinchoB" w:hAnsi="Trebuchet MS" w:cs="Arial"/>
          <w:sz w:val="20"/>
          <w:szCs w:val="20"/>
        </w:rPr>
      </w:pPr>
      <w:r w:rsidRPr="00A6718C">
        <w:rPr>
          <w:rFonts w:ascii="Trebuchet MS" w:eastAsia="HGMinchoB" w:hAnsi="Trebuchet MS" w:cs="Arial"/>
          <w:sz w:val="20"/>
          <w:szCs w:val="20"/>
        </w:rPr>
        <w:t xml:space="preserve">in de regio </w:t>
      </w:r>
      <w:r w:rsidR="005A1617">
        <w:rPr>
          <w:rFonts w:ascii="Trebuchet MS" w:eastAsia="HGMinchoB" w:hAnsi="Trebuchet MS" w:cs="Arial"/>
          <w:sz w:val="20"/>
          <w:szCs w:val="20"/>
        </w:rPr>
        <w:t xml:space="preserve">gemeente </w:t>
      </w:r>
      <w:r w:rsidRPr="00A6718C">
        <w:rPr>
          <w:rFonts w:ascii="Trebuchet MS" w:eastAsia="HGMinchoB" w:hAnsi="Trebuchet MS" w:cs="Arial"/>
          <w:sz w:val="20"/>
          <w:szCs w:val="20"/>
        </w:rPr>
        <w:t xml:space="preserve">Groningen hebben we afspraken over de bekostiging van intelligentietesten in het basisonderwijs t.b.v. verwijzing naar het voortgezet </w:t>
      </w:r>
      <w:r w:rsidRPr="001A2DC9">
        <w:rPr>
          <w:rFonts w:ascii="Trebuchet MS" w:eastAsia="HGMinchoB" w:hAnsi="Trebuchet MS" w:cs="Arial"/>
          <w:sz w:val="20"/>
          <w:szCs w:val="20"/>
        </w:rPr>
        <w:t xml:space="preserve">onderwijs (zie bijlage </w:t>
      </w:r>
      <w:r w:rsidR="001A2DC9" w:rsidRPr="001A2DC9">
        <w:rPr>
          <w:rFonts w:ascii="Trebuchet MS" w:eastAsia="HGMinchoB" w:hAnsi="Trebuchet MS" w:cs="Arial"/>
          <w:sz w:val="20"/>
          <w:szCs w:val="20"/>
        </w:rPr>
        <w:t>6.</w:t>
      </w:r>
      <w:r w:rsidR="004C76A3">
        <w:rPr>
          <w:rFonts w:ascii="Trebuchet MS" w:eastAsia="HGMinchoB" w:hAnsi="Trebuchet MS" w:cs="Arial"/>
          <w:sz w:val="20"/>
          <w:szCs w:val="20"/>
        </w:rPr>
        <w:t>5</w:t>
      </w:r>
      <w:r w:rsidRPr="001A2DC9">
        <w:rPr>
          <w:rFonts w:ascii="Trebuchet MS" w:eastAsia="HGMinchoB" w:hAnsi="Trebuchet MS" w:cs="Arial"/>
          <w:sz w:val="20"/>
          <w:szCs w:val="20"/>
        </w:rPr>
        <w:t>)</w:t>
      </w:r>
    </w:p>
    <w:p w14:paraId="0FCA6842" w14:textId="77777777" w:rsidR="00A91B8D" w:rsidRDefault="00A6718C" w:rsidP="00EB6798">
      <w:pPr>
        <w:spacing w:after="0" w:line="240" w:lineRule="auto"/>
        <w:contextualSpacing/>
        <w:rPr>
          <w:rFonts w:ascii="Trebuchet MS" w:eastAsia="Arial" w:hAnsi="Trebuchet MS" w:cs="Arial"/>
          <w:sz w:val="20"/>
          <w:szCs w:val="20"/>
          <w:lang w:eastAsia="nl-NL"/>
        </w:rPr>
      </w:pPr>
      <w:r w:rsidRPr="00A6718C">
        <w:rPr>
          <w:rFonts w:ascii="Trebuchet MS" w:eastAsia="Arial" w:hAnsi="Trebuchet MS" w:cs="Tahoma"/>
          <w:bCs/>
          <w:i/>
          <w:iCs/>
          <w:sz w:val="20"/>
          <w:szCs w:val="20"/>
          <w:lang w:eastAsia="nl-NL"/>
        </w:rPr>
        <w:lastRenderedPageBreak/>
        <w:br/>
      </w:r>
      <w:r w:rsidRPr="00A6718C">
        <w:rPr>
          <w:rFonts w:ascii="Trebuchet MS" w:eastAsia="HGMinchoB" w:hAnsi="Trebuchet MS" w:cs="Arial"/>
          <w:sz w:val="20"/>
          <w:szCs w:val="20"/>
        </w:rPr>
        <w:t xml:space="preserve">Er is een werkgroep actief binnen de swv’s in de provincie Groningen voor </w:t>
      </w:r>
      <w:r w:rsidR="00C318D5">
        <w:rPr>
          <w:rFonts w:ascii="Trebuchet MS" w:eastAsia="Arial" w:hAnsi="Trebuchet MS" w:cs="Arial"/>
          <w:sz w:val="20"/>
          <w:szCs w:val="20"/>
          <w:lang w:eastAsia="nl-NL"/>
        </w:rPr>
        <w:t>een</w:t>
      </w:r>
      <w:r w:rsidRPr="00A6718C">
        <w:rPr>
          <w:rFonts w:ascii="Trebuchet MS" w:eastAsia="Arial" w:hAnsi="Trebuchet MS" w:cs="Arial"/>
          <w:sz w:val="20"/>
          <w:szCs w:val="20"/>
          <w:lang w:eastAsia="nl-NL"/>
        </w:rPr>
        <w:t xml:space="preserve"> integrale aanpak </w:t>
      </w:r>
    </w:p>
    <w:p w14:paraId="5FFDF0AB" w14:textId="3C367244" w:rsidR="00A6718C" w:rsidRPr="00A6718C" w:rsidRDefault="00A6718C" w:rsidP="00EB6798">
      <w:pPr>
        <w:spacing w:after="0" w:line="240" w:lineRule="auto"/>
        <w:contextualSpacing/>
        <w:rPr>
          <w:rFonts w:ascii="Trebuchet MS" w:eastAsia="Arial" w:hAnsi="Trebuchet MS" w:cs="Arial"/>
          <w:sz w:val="20"/>
          <w:szCs w:val="20"/>
          <w:lang w:eastAsia="nl-NL"/>
        </w:rPr>
      </w:pPr>
      <w:r w:rsidRPr="00A6718C">
        <w:rPr>
          <w:rFonts w:ascii="Trebuchet MS" w:eastAsia="Arial" w:hAnsi="Trebuchet MS" w:cs="Arial"/>
          <w:sz w:val="20"/>
          <w:szCs w:val="20"/>
          <w:lang w:eastAsia="nl-NL"/>
        </w:rPr>
        <w:t xml:space="preserve">po-vo. We zetten in op gezamenlijk beleid en verbetering van </w:t>
      </w:r>
    </w:p>
    <w:p w14:paraId="2C06C96E" w14:textId="77777777" w:rsidR="00A6718C" w:rsidRPr="00A6718C" w:rsidRDefault="00A6718C" w:rsidP="00EB6798">
      <w:pPr>
        <w:numPr>
          <w:ilvl w:val="0"/>
          <w:numId w:val="9"/>
        </w:numPr>
        <w:spacing w:after="0" w:line="240" w:lineRule="auto"/>
        <w:contextualSpacing/>
        <w:rPr>
          <w:rFonts w:ascii="Trebuchet MS" w:eastAsia="Arial" w:hAnsi="Trebuchet MS" w:cs="Arial"/>
          <w:sz w:val="20"/>
          <w:szCs w:val="20"/>
          <w:lang w:eastAsia="nl-NL"/>
        </w:rPr>
      </w:pPr>
      <w:r w:rsidRPr="00A6718C">
        <w:rPr>
          <w:rFonts w:ascii="Trebuchet MS" w:eastAsia="Arial" w:hAnsi="Trebuchet MS" w:cs="Arial"/>
          <w:sz w:val="20"/>
          <w:szCs w:val="20"/>
          <w:lang w:eastAsia="nl-NL"/>
        </w:rPr>
        <w:t>het proces van de transitie (toelatingsbeleid);</w:t>
      </w:r>
    </w:p>
    <w:p w14:paraId="1B6A5DBA" w14:textId="77777777" w:rsidR="00A6718C" w:rsidRPr="00A6718C" w:rsidRDefault="00A6718C" w:rsidP="00EB6798">
      <w:pPr>
        <w:numPr>
          <w:ilvl w:val="0"/>
          <w:numId w:val="9"/>
        </w:numPr>
        <w:spacing w:after="0" w:line="240" w:lineRule="auto"/>
        <w:contextualSpacing/>
        <w:rPr>
          <w:rFonts w:ascii="Trebuchet MS" w:eastAsia="Arial" w:hAnsi="Trebuchet MS" w:cs="Arial"/>
          <w:sz w:val="20"/>
          <w:szCs w:val="20"/>
          <w:lang w:eastAsia="nl-NL"/>
        </w:rPr>
      </w:pPr>
      <w:r w:rsidRPr="00A6718C">
        <w:rPr>
          <w:rFonts w:ascii="Trebuchet MS" w:eastAsia="Arial" w:hAnsi="Trebuchet MS" w:cs="Arial"/>
          <w:sz w:val="20"/>
          <w:szCs w:val="20"/>
          <w:lang w:eastAsia="nl-NL"/>
        </w:rPr>
        <w:t xml:space="preserve">op professionalisering van het advies (Plaatsingswijzer / </w:t>
      </w:r>
      <w:hyperlink r:id="rId10" w:history="1">
        <w:r w:rsidRPr="00A6718C">
          <w:rPr>
            <w:rFonts w:ascii="Trebuchet MS" w:eastAsia="Arial" w:hAnsi="Trebuchet MS" w:cs="Arial"/>
            <w:color w:val="0000FF"/>
            <w:sz w:val="20"/>
            <w:szCs w:val="20"/>
            <w:u w:val="single"/>
            <w:lang w:eastAsia="nl-NL"/>
          </w:rPr>
          <w:t>www.plaatsingswijzer.nl</w:t>
        </w:r>
      </w:hyperlink>
      <w:r w:rsidRPr="00A6718C">
        <w:rPr>
          <w:rFonts w:ascii="Trebuchet MS" w:eastAsia="Arial" w:hAnsi="Trebuchet MS" w:cs="Arial"/>
          <w:sz w:val="20"/>
          <w:szCs w:val="20"/>
          <w:lang w:eastAsia="nl-NL"/>
        </w:rPr>
        <w:t>);</w:t>
      </w:r>
    </w:p>
    <w:p w14:paraId="5A9A5719" w14:textId="77777777" w:rsidR="008D37B0" w:rsidRPr="00EB6798" w:rsidRDefault="00A6718C" w:rsidP="00EB6798">
      <w:pPr>
        <w:numPr>
          <w:ilvl w:val="0"/>
          <w:numId w:val="9"/>
        </w:numPr>
        <w:spacing w:after="0" w:line="240" w:lineRule="auto"/>
        <w:contextualSpacing/>
        <w:rPr>
          <w:rFonts w:ascii="Trebuchet MS" w:hAnsi="Trebuchet MS"/>
          <w:sz w:val="20"/>
          <w:szCs w:val="20"/>
        </w:rPr>
      </w:pPr>
      <w:r w:rsidRPr="00A6718C">
        <w:rPr>
          <w:rFonts w:ascii="Trebuchet MS" w:eastAsia="Arial" w:hAnsi="Trebuchet MS" w:cs="Arial"/>
          <w:sz w:val="20"/>
          <w:szCs w:val="20"/>
          <w:lang w:eastAsia="nl-NL"/>
        </w:rPr>
        <w:t>de overdracht van gegevens automatiseren (OSO = overstap service onderwijs).</w:t>
      </w:r>
    </w:p>
    <w:sectPr w:rsidR="008D37B0" w:rsidRPr="00EB679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4ED3" w14:textId="77777777" w:rsidR="00CB3427" w:rsidRDefault="00CB3427" w:rsidP="00CB3427">
      <w:pPr>
        <w:spacing w:after="0" w:line="240" w:lineRule="auto"/>
      </w:pPr>
      <w:r>
        <w:separator/>
      </w:r>
    </w:p>
  </w:endnote>
  <w:endnote w:type="continuationSeparator" w:id="0">
    <w:p w14:paraId="063FC2A1" w14:textId="77777777" w:rsidR="00CB3427" w:rsidRDefault="00CB3427" w:rsidP="00CB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Yu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39340"/>
      <w:docPartObj>
        <w:docPartGallery w:val="Page Numbers (Bottom of Page)"/>
        <w:docPartUnique/>
      </w:docPartObj>
    </w:sdtPr>
    <w:sdtContent>
      <w:p w14:paraId="36D0A4D8" w14:textId="1D4540B2" w:rsidR="00CB3427" w:rsidRDefault="00CB3427">
        <w:pPr>
          <w:pStyle w:val="Voettekst"/>
          <w:jc w:val="right"/>
        </w:pPr>
        <w:r>
          <w:fldChar w:fldCharType="begin"/>
        </w:r>
        <w:r>
          <w:instrText>PAGE   \* MERGEFORMAT</w:instrText>
        </w:r>
        <w:r>
          <w:fldChar w:fldCharType="separate"/>
        </w:r>
        <w:r>
          <w:t>2</w:t>
        </w:r>
        <w:r>
          <w:fldChar w:fldCharType="end"/>
        </w:r>
      </w:p>
    </w:sdtContent>
  </w:sdt>
  <w:p w14:paraId="32D65447" w14:textId="77777777" w:rsidR="00CB3427" w:rsidRDefault="00CB34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B21E" w14:textId="77777777" w:rsidR="00CB3427" w:rsidRDefault="00CB3427" w:rsidP="00CB3427">
      <w:pPr>
        <w:spacing w:after="0" w:line="240" w:lineRule="auto"/>
      </w:pPr>
      <w:r>
        <w:separator/>
      </w:r>
    </w:p>
  </w:footnote>
  <w:footnote w:type="continuationSeparator" w:id="0">
    <w:p w14:paraId="08A14A54" w14:textId="77777777" w:rsidR="00CB3427" w:rsidRDefault="00CB3427" w:rsidP="00CB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1805"/>
    <w:multiLevelType w:val="hybridMultilevel"/>
    <w:tmpl w:val="1C869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9B415D"/>
    <w:multiLevelType w:val="hybridMultilevel"/>
    <w:tmpl w:val="22FEEE28"/>
    <w:lvl w:ilvl="0" w:tplc="26804F4C">
      <w:start w:val="1"/>
      <w:numFmt w:val="decimal"/>
      <w:lvlText w:val="%1"/>
      <w:lvlJc w:val="left"/>
      <w:pPr>
        <w:ind w:left="360" w:hanging="360"/>
      </w:pPr>
      <w:rPr>
        <w:rFonts w:hint="default"/>
        <w:b/>
        <w:i w:val="0"/>
      </w:rPr>
    </w:lvl>
    <w:lvl w:ilvl="1" w:tplc="090E9C32">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0E42CF"/>
    <w:multiLevelType w:val="hybridMultilevel"/>
    <w:tmpl w:val="290AD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152B9"/>
    <w:multiLevelType w:val="hybridMultilevel"/>
    <w:tmpl w:val="0CF0D19A"/>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A54F82"/>
    <w:multiLevelType w:val="hybridMultilevel"/>
    <w:tmpl w:val="0E7E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37971E0"/>
    <w:multiLevelType w:val="hybridMultilevel"/>
    <w:tmpl w:val="DE9E1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7F1723"/>
    <w:multiLevelType w:val="hybridMultilevel"/>
    <w:tmpl w:val="B2A62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382C3B"/>
    <w:multiLevelType w:val="hybridMultilevel"/>
    <w:tmpl w:val="38464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ED6A3C"/>
    <w:multiLevelType w:val="hybridMultilevel"/>
    <w:tmpl w:val="75BE5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18415C"/>
    <w:multiLevelType w:val="multilevel"/>
    <w:tmpl w:val="A8625BF4"/>
    <w:lvl w:ilvl="0">
      <w:start w:val="1"/>
      <w:numFmt w:val="decimal"/>
      <w:lvlText w:val="%1"/>
      <w:lvlJc w:val="left"/>
      <w:pPr>
        <w:ind w:left="360" w:hanging="360"/>
      </w:pPr>
      <w:rPr>
        <w:rFonts w:hint="default"/>
        <w:b/>
        <w:i w:val="0"/>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955724C"/>
    <w:multiLevelType w:val="hybridMultilevel"/>
    <w:tmpl w:val="A7C49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556373"/>
    <w:multiLevelType w:val="hybridMultilevel"/>
    <w:tmpl w:val="15E09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1"/>
  </w:num>
  <w:num w:numId="4">
    <w:abstractNumId w:val="3"/>
  </w:num>
  <w:num w:numId="5">
    <w:abstractNumId w:val="6"/>
  </w:num>
  <w:num w:numId="6">
    <w:abstractNumId w:val="4"/>
  </w:num>
  <w:num w:numId="7">
    <w:abstractNumId w:val="2"/>
  </w:num>
  <w:num w:numId="8">
    <w:abstractNumId w:val="7"/>
  </w:num>
  <w:num w:numId="9">
    <w:abstractNumId w:val="8"/>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8C"/>
    <w:rsid w:val="000742BC"/>
    <w:rsid w:val="00104CB4"/>
    <w:rsid w:val="0010694D"/>
    <w:rsid w:val="0013305D"/>
    <w:rsid w:val="00136463"/>
    <w:rsid w:val="0013784B"/>
    <w:rsid w:val="001579E0"/>
    <w:rsid w:val="00184FB4"/>
    <w:rsid w:val="00186978"/>
    <w:rsid w:val="001A2DC9"/>
    <w:rsid w:val="001D2373"/>
    <w:rsid w:val="002271AD"/>
    <w:rsid w:val="00254E4F"/>
    <w:rsid w:val="002828B5"/>
    <w:rsid w:val="002D7C52"/>
    <w:rsid w:val="003016C6"/>
    <w:rsid w:val="0036605C"/>
    <w:rsid w:val="00376E1E"/>
    <w:rsid w:val="003B0BCC"/>
    <w:rsid w:val="003E201D"/>
    <w:rsid w:val="003E6FB3"/>
    <w:rsid w:val="00425D45"/>
    <w:rsid w:val="00450A88"/>
    <w:rsid w:val="004C76A3"/>
    <w:rsid w:val="004F0057"/>
    <w:rsid w:val="00500A06"/>
    <w:rsid w:val="005343F6"/>
    <w:rsid w:val="00575C09"/>
    <w:rsid w:val="005A1617"/>
    <w:rsid w:val="006228F9"/>
    <w:rsid w:val="00683B52"/>
    <w:rsid w:val="00697292"/>
    <w:rsid w:val="006B7B80"/>
    <w:rsid w:val="00704FA5"/>
    <w:rsid w:val="00720A62"/>
    <w:rsid w:val="007E2253"/>
    <w:rsid w:val="00812EB3"/>
    <w:rsid w:val="0086678F"/>
    <w:rsid w:val="008C7122"/>
    <w:rsid w:val="008D37B0"/>
    <w:rsid w:val="008E507F"/>
    <w:rsid w:val="00915169"/>
    <w:rsid w:val="009475EF"/>
    <w:rsid w:val="009D4B31"/>
    <w:rsid w:val="00A6718C"/>
    <w:rsid w:val="00A91B8D"/>
    <w:rsid w:val="00AF2DF1"/>
    <w:rsid w:val="00AF6339"/>
    <w:rsid w:val="00B8343A"/>
    <w:rsid w:val="00BF2BD6"/>
    <w:rsid w:val="00C318D5"/>
    <w:rsid w:val="00C749D7"/>
    <w:rsid w:val="00CB3427"/>
    <w:rsid w:val="00D25047"/>
    <w:rsid w:val="00DF69B9"/>
    <w:rsid w:val="00E276B3"/>
    <w:rsid w:val="00E50ECC"/>
    <w:rsid w:val="00E84639"/>
    <w:rsid w:val="00E9225D"/>
    <w:rsid w:val="00EB6798"/>
    <w:rsid w:val="00EF0302"/>
    <w:rsid w:val="00F33C22"/>
    <w:rsid w:val="00F679CE"/>
    <w:rsid w:val="00F83573"/>
    <w:rsid w:val="00FC03AE"/>
    <w:rsid w:val="00FE3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F4C7"/>
  <w15:chartTrackingRefBased/>
  <w15:docId w15:val="{21B9C097-20A5-4F03-B9C9-E9580BC5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798"/>
    <w:pPr>
      <w:ind w:left="720"/>
      <w:contextualSpacing/>
    </w:pPr>
  </w:style>
  <w:style w:type="paragraph" w:styleId="Koptekst">
    <w:name w:val="header"/>
    <w:basedOn w:val="Standaard"/>
    <w:link w:val="KoptekstChar"/>
    <w:uiPriority w:val="99"/>
    <w:unhideWhenUsed/>
    <w:rsid w:val="00CB34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3427"/>
  </w:style>
  <w:style w:type="paragraph" w:styleId="Voettekst">
    <w:name w:val="footer"/>
    <w:basedOn w:val="Standaard"/>
    <w:link w:val="VoettekstChar"/>
    <w:uiPriority w:val="99"/>
    <w:unhideWhenUsed/>
    <w:rsid w:val="00CB34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3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laatsingswijzer.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8FEEA-5AB9-48B7-BB33-A82BDCE1A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66F84-D1D6-422C-96BB-E4E3BA361D18}">
  <ds:schemaRefs>
    <ds:schemaRef ds:uri="http://schemas.microsoft.com/sharepoint/v3/contenttype/forms"/>
  </ds:schemaRefs>
</ds:datastoreItem>
</file>

<file path=customXml/itemProps3.xml><?xml version="1.0" encoding="utf-8"?>
<ds:datastoreItem xmlns:ds="http://schemas.openxmlformats.org/officeDocument/2006/customXml" ds:itemID="{D53CF2B3-6246-4E05-8C1A-36704BFD2CD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fac317-f441-4910-8e0b-ab191711c8a2"/>
    <ds:schemaRef ds:uri="http://schemas.microsoft.com/office/2006/documentManagement/types"/>
    <ds:schemaRef ds:uri="http://purl.org/dc/terms/"/>
    <ds:schemaRef ds:uri="f1474087-4e67-4afa-8b67-260e774a898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1869</Words>
  <Characters>10282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8</cp:revision>
  <dcterms:created xsi:type="dcterms:W3CDTF">2019-01-07T14:50:00Z</dcterms:created>
  <dcterms:modified xsi:type="dcterms:W3CDTF">2019-01-16T16:51:00Z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