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A9ABC" w14:textId="77777777" w:rsidR="00942699" w:rsidRPr="008E41D0" w:rsidRDefault="00942699" w:rsidP="007A55EE">
      <w:pPr>
        <w:jc w:val="center"/>
        <w:rPr>
          <w:color w:val="2F5496" w:themeColor="accent1" w:themeShade="BF"/>
          <w:sz w:val="32"/>
          <w:szCs w:val="32"/>
        </w:rPr>
      </w:pPr>
      <w:bookmarkStart w:id="0" w:name="_GoBack"/>
      <w:bookmarkEnd w:id="0"/>
      <w:r w:rsidRPr="008E41D0">
        <w:rPr>
          <w:color w:val="2F5496" w:themeColor="accent1" w:themeShade="BF"/>
          <w:sz w:val="32"/>
          <w:szCs w:val="32"/>
        </w:rPr>
        <w:t>Notitie afstemming onderwijs</w:t>
      </w:r>
      <w:r w:rsidR="0074692B" w:rsidRPr="008E41D0">
        <w:rPr>
          <w:color w:val="2F5496" w:themeColor="accent1" w:themeShade="BF"/>
          <w:sz w:val="32"/>
          <w:szCs w:val="32"/>
        </w:rPr>
        <w:t xml:space="preserve"> </w:t>
      </w:r>
      <w:r w:rsidR="007A55EE">
        <w:rPr>
          <w:color w:val="2F5496" w:themeColor="accent1" w:themeShade="BF"/>
          <w:sz w:val="32"/>
          <w:szCs w:val="32"/>
        </w:rPr>
        <w:t>–</w:t>
      </w:r>
      <w:r w:rsidR="0074692B" w:rsidRPr="008E41D0">
        <w:rPr>
          <w:color w:val="2F5496" w:themeColor="accent1" w:themeShade="BF"/>
          <w:sz w:val="32"/>
          <w:szCs w:val="32"/>
        </w:rPr>
        <w:t xml:space="preserve"> </w:t>
      </w:r>
      <w:r w:rsidR="007432AA" w:rsidRPr="008E41D0">
        <w:rPr>
          <w:color w:val="2F5496" w:themeColor="accent1" w:themeShade="BF"/>
          <w:sz w:val="32"/>
          <w:szCs w:val="32"/>
        </w:rPr>
        <w:t>gemeenten</w:t>
      </w:r>
    </w:p>
    <w:p w14:paraId="048EC869" w14:textId="77777777" w:rsidR="007A55EE" w:rsidRDefault="00942699" w:rsidP="007A55EE">
      <w:pPr>
        <w:jc w:val="center"/>
        <w:rPr>
          <w:color w:val="2F5496" w:themeColor="accent1" w:themeShade="BF"/>
          <w:sz w:val="32"/>
          <w:szCs w:val="32"/>
        </w:rPr>
      </w:pPr>
      <w:r w:rsidRPr="008E41D0">
        <w:rPr>
          <w:color w:val="2F5496" w:themeColor="accent1" w:themeShade="BF"/>
          <w:sz w:val="32"/>
          <w:szCs w:val="32"/>
        </w:rPr>
        <w:t>T.b.v. samenwerking gemeenten</w:t>
      </w:r>
      <w:r w:rsidR="007F745F" w:rsidRPr="008E41D0">
        <w:rPr>
          <w:color w:val="2F5496" w:themeColor="accent1" w:themeShade="BF"/>
          <w:sz w:val="32"/>
          <w:szCs w:val="32"/>
        </w:rPr>
        <w:t>, schoolbesturen</w:t>
      </w:r>
      <w:r w:rsidR="007A1E05">
        <w:rPr>
          <w:color w:val="2F5496" w:themeColor="accent1" w:themeShade="BF"/>
          <w:sz w:val="32"/>
          <w:szCs w:val="32"/>
        </w:rPr>
        <w:t>/</w:t>
      </w:r>
      <w:r w:rsidR="007A55EE">
        <w:rPr>
          <w:color w:val="2F5496" w:themeColor="accent1" w:themeShade="BF"/>
          <w:sz w:val="32"/>
          <w:szCs w:val="32"/>
        </w:rPr>
        <w:t xml:space="preserve"> </w:t>
      </w:r>
      <w:r w:rsidR="007A1E05">
        <w:rPr>
          <w:color w:val="2F5496" w:themeColor="accent1" w:themeShade="BF"/>
          <w:sz w:val="32"/>
          <w:szCs w:val="32"/>
        </w:rPr>
        <w:t xml:space="preserve">directies </w:t>
      </w:r>
    </w:p>
    <w:p w14:paraId="74AB1AC4" w14:textId="77777777" w:rsidR="00942699" w:rsidRPr="008E41D0" w:rsidRDefault="00942699" w:rsidP="007A55EE">
      <w:pPr>
        <w:jc w:val="center"/>
        <w:rPr>
          <w:color w:val="2F5496" w:themeColor="accent1" w:themeShade="BF"/>
        </w:rPr>
      </w:pPr>
      <w:r w:rsidRPr="008E41D0">
        <w:rPr>
          <w:color w:val="2F5496" w:themeColor="accent1" w:themeShade="BF"/>
          <w:sz w:val="32"/>
          <w:szCs w:val="32"/>
        </w:rPr>
        <w:t xml:space="preserve">en samenwerkingsverbanden </w:t>
      </w:r>
      <w:r w:rsidR="007A55EE">
        <w:rPr>
          <w:color w:val="2F5496" w:themeColor="accent1" w:themeShade="BF"/>
          <w:sz w:val="32"/>
          <w:szCs w:val="32"/>
        </w:rPr>
        <w:t>P</w:t>
      </w:r>
      <w:r w:rsidRPr="008E41D0">
        <w:rPr>
          <w:color w:val="2F5496" w:themeColor="accent1" w:themeShade="BF"/>
          <w:sz w:val="32"/>
          <w:szCs w:val="32"/>
        </w:rPr>
        <w:t xml:space="preserve">assend </w:t>
      </w:r>
      <w:r w:rsidR="007A55EE">
        <w:rPr>
          <w:color w:val="2F5496" w:themeColor="accent1" w:themeShade="BF"/>
          <w:sz w:val="32"/>
          <w:szCs w:val="32"/>
        </w:rPr>
        <w:t>O</w:t>
      </w:r>
      <w:r w:rsidRPr="008E41D0">
        <w:rPr>
          <w:color w:val="2F5496" w:themeColor="accent1" w:themeShade="BF"/>
          <w:sz w:val="32"/>
          <w:szCs w:val="32"/>
        </w:rPr>
        <w:t>nderwijs</w:t>
      </w:r>
    </w:p>
    <w:p w14:paraId="632EBB00" w14:textId="77777777" w:rsidR="00942699" w:rsidRPr="00754B40" w:rsidRDefault="00942699" w:rsidP="006A49DB">
      <w:pPr>
        <w:pStyle w:val="Lijstalinea"/>
        <w:ind w:left="0"/>
        <w:rPr>
          <w:b/>
          <w:sz w:val="22"/>
          <w:szCs w:val="22"/>
        </w:rPr>
      </w:pPr>
    </w:p>
    <w:p w14:paraId="12C8DB20" w14:textId="77777777" w:rsidR="007E7758" w:rsidRPr="00FE62A3" w:rsidRDefault="007E7758" w:rsidP="006A49DB">
      <w:pPr>
        <w:pStyle w:val="Lijstalinea"/>
        <w:ind w:left="0"/>
        <w:rPr>
          <w:b/>
          <w:sz w:val="22"/>
          <w:szCs w:val="22"/>
        </w:rPr>
      </w:pPr>
    </w:p>
    <w:p w14:paraId="3E8B1239" w14:textId="77777777" w:rsidR="001C7625" w:rsidRPr="00C20000" w:rsidRDefault="001C7625" w:rsidP="006A49DB">
      <w:pPr>
        <w:pStyle w:val="Kop2"/>
        <w:numPr>
          <w:ilvl w:val="0"/>
          <w:numId w:val="14"/>
        </w:numPr>
      </w:pPr>
      <w:r w:rsidRPr="00C20000">
        <w:t>Aanleiding</w:t>
      </w:r>
    </w:p>
    <w:p w14:paraId="7846E600" w14:textId="450B0E95" w:rsidR="007A55EE" w:rsidRDefault="00685BD3" w:rsidP="00651F69">
      <w:r w:rsidRPr="00C54CBC">
        <w:rPr>
          <w:rFonts w:ascii="Calibri" w:hAnsi="Calibri" w:cstheme="minorHAnsi"/>
          <w:sz w:val="22"/>
          <w:szCs w:val="22"/>
        </w:rPr>
        <w:br/>
      </w:r>
      <w:r w:rsidR="00651F69" w:rsidRPr="00E94FE0">
        <w:rPr>
          <w:rFonts w:ascii="Calibri" w:hAnsi="Calibri" w:cstheme="minorHAnsi"/>
          <w:sz w:val="22"/>
          <w:szCs w:val="22"/>
        </w:rPr>
        <w:t xml:space="preserve">In het bestuurlijk AGO (Afstemmingsoverleg Gemeenten Onderwijs) van 10 mei 2017 is om verschillende redenen besloten </w:t>
      </w:r>
      <w:r w:rsidR="007A55EE">
        <w:rPr>
          <w:rFonts w:ascii="Calibri" w:hAnsi="Calibri" w:cstheme="minorHAnsi"/>
          <w:sz w:val="22"/>
          <w:szCs w:val="22"/>
        </w:rPr>
        <w:t xml:space="preserve">om </w:t>
      </w:r>
      <w:r w:rsidR="00651F69" w:rsidRPr="00E94FE0">
        <w:rPr>
          <w:rFonts w:ascii="Calibri" w:hAnsi="Calibri" w:cstheme="minorHAnsi"/>
          <w:sz w:val="22"/>
          <w:szCs w:val="22"/>
        </w:rPr>
        <w:t>het bestuurlijk AGO</w:t>
      </w:r>
      <w:r w:rsidR="00722F15" w:rsidRPr="00754B40">
        <w:rPr>
          <w:rStyle w:val="Voetnootmarkering"/>
          <w:rFonts w:ascii="Calibri" w:hAnsi="Calibri" w:cstheme="minorHAnsi"/>
          <w:sz w:val="22"/>
          <w:szCs w:val="22"/>
        </w:rPr>
        <w:footnoteReference w:id="1"/>
      </w:r>
      <w:r w:rsidR="00651F69" w:rsidRPr="00754B40">
        <w:rPr>
          <w:rFonts w:ascii="Calibri" w:hAnsi="Calibri" w:cstheme="minorHAnsi"/>
          <w:sz w:val="22"/>
          <w:szCs w:val="22"/>
        </w:rPr>
        <w:t xml:space="preserve"> op te heffen. Aan de </w:t>
      </w:r>
      <w:r w:rsidR="0040336D">
        <w:rPr>
          <w:rFonts w:ascii="Calibri" w:hAnsi="Calibri" w:cstheme="minorHAnsi"/>
          <w:sz w:val="22"/>
          <w:szCs w:val="22"/>
        </w:rPr>
        <w:t xml:space="preserve">gemeentelijke </w:t>
      </w:r>
      <w:r w:rsidR="00651F69" w:rsidRPr="00754B40">
        <w:rPr>
          <w:rFonts w:ascii="Calibri" w:hAnsi="Calibri" w:cstheme="minorHAnsi"/>
          <w:sz w:val="22"/>
          <w:szCs w:val="22"/>
        </w:rPr>
        <w:t>sub</w:t>
      </w:r>
      <w:r w:rsidR="007A55EE">
        <w:rPr>
          <w:rFonts w:ascii="Calibri" w:hAnsi="Calibri" w:cstheme="minorHAnsi"/>
          <w:sz w:val="22"/>
          <w:szCs w:val="22"/>
        </w:rPr>
        <w:t>-</w:t>
      </w:r>
      <w:r w:rsidR="00651F69" w:rsidRPr="00754B40">
        <w:rPr>
          <w:rFonts w:ascii="Calibri" w:hAnsi="Calibri" w:cstheme="minorHAnsi"/>
          <w:sz w:val="22"/>
          <w:szCs w:val="22"/>
        </w:rPr>
        <w:t xml:space="preserve">regio’s </w:t>
      </w:r>
      <w:r w:rsidR="00CD6477" w:rsidRPr="00754B40">
        <w:rPr>
          <w:rFonts w:ascii="Calibri" w:hAnsi="Calibri" w:cstheme="minorHAnsi"/>
          <w:sz w:val="22"/>
          <w:szCs w:val="22"/>
        </w:rPr>
        <w:t xml:space="preserve">en samenwerkingsverbanden </w:t>
      </w:r>
      <w:r w:rsidR="007A55EE">
        <w:rPr>
          <w:rFonts w:ascii="Calibri" w:hAnsi="Calibri" w:cstheme="minorHAnsi"/>
          <w:sz w:val="22"/>
          <w:szCs w:val="22"/>
        </w:rPr>
        <w:t xml:space="preserve">Passend Onderwijs </w:t>
      </w:r>
      <w:r w:rsidR="00651F69" w:rsidRPr="00FE62A3">
        <w:rPr>
          <w:rFonts w:ascii="Calibri" w:hAnsi="Calibri" w:cstheme="minorHAnsi"/>
          <w:sz w:val="22"/>
          <w:szCs w:val="22"/>
        </w:rPr>
        <w:t xml:space="preserve">is de vraag meegegeven hoe </w:t>
      </w:r>
      <w:r w:rsidR="00AA0A1F" w:rsidRPr="00FE62A3">
        <w:rPr>
          <w:rFonts w:ascii="Calibri" w:hAnsi="Calibri" w:cstheme="minorHAnsi"/>
          <w:sz w:val="22"/>
          <w:szCs w:val="22"/>
        </w:rPr>
        <w:t>zij het vervolg voor zich zien,</w:t>
      </w:r>
      <w:r w:rsidR="00651F69" w:rsidRPr="00C20000">
        <w:rPr>
          <w:rFonts w:ascii="Calibri" w:hAnsi="Calibri" w:cstheme="minorHAnsi"/>
          <w:sz w:val="22"/>
          <w:szCs w:val="22"/>
        </w:rPr>
        <w:t xml:space="preserve"> omdat afstemming tussen onderwijs en gemeenten op diverse thema’s en vanuit verschillende domeinen</w:t>
      </w:r>
      <w:r w:rsidR="00722F15" w:rsidRPr="00C54CBC">
        <w:rPr>
          <w:rFonts w:ascii="Calibri" w:hAnsi="Calibri" w:cstheme="minorHAnsi"/>
          <w:sz w:val="22"/>
          <w:szCs w:val="22"/>
        </w:rPr>
        <w:t xml:space="preserve"> </w:t>
      </w:r>
      <w:r w:rsidR="00DA4423" w:rsidRPr="00C54CBC">
        <w:rPr>
          <w:rFonts w:ascii="Calibri" w:hAnsi="Calibri" w:cstheme="minorHAnsi"/>
          <w:sz w:val="22"/>
          <w:szCs w:val="22"/>
        </w:rPr>
        <w:t xml:space="preserve">rondom </w:t>
      </w:r>
      <w:r w:rsidR="009855B2" w:rsidRPr="00E94FE0">
        <w:rPr>
          <w:rFonts w:ascii="Calibri" w:hAnsi="Calibri" w:cstheme="minorHAnsi"/>
          <w:sz w:val="22"/>
          <w:szCs w:val="22"/>
        </w:rPr>
        <w:t>jeugdigen</w:t>
      </w:r>
      <w:r w:rsidR="00DA4423" w:rsidRPr="00E94FE0">
        <w:rPr>
          <w:rFonts w:ascii="Calibri" w:hAnsi="Calibri" w:cstheme="minorHAnsi"/>
          <w:sz w:val="22"/>
          <w:szCs w:val="22"/>
        </w:rPr>
        <w:t xml:space="preserve"> </w:t>
      </w:r>
      <w:r w:rsidR="00651F69" w:rsidRPr="00E94FE0">
        <w:rPr>
          <w:rFonts w:ascii="Calibri" w:hAnsi="Calibri" w:cstheme="minorHAnsi"/>
          <w:sz w:val="22"/>
          <w:szCs w:val="22"/>
        </w:rPr>
        <w:t xml:space="preserve">van belang </w:t>
      </w:r>
      <w:r w:rsidR="00AA0A1F" w:rsidRPr="00E94FE0">
        <w:rPr>
          <w:rFonts w:ascii="Calibri" w:hAnsi="Calibri" w:cstheme="minorHAnsi"/>
          <w:sz w:val="22"/>
          <w:szCs w:val="22"/>
        </w:rPr>
        <w:t>is</w:t>
      </w:r>
      <w:r w:rsidR="00651F69" w:rsidRPr="00E94FE0">
        <w:rPr>
          <w:rFonts w:ascii="Calibri" w:hAnsi="Calibri" w:cstheme="minorHAnsi"/>
          <w:sz w:val="22"/>
          <w:szCs w:val="22"/>
        </w:rPr>
        <w:t>.</w:t>
      </w:r>
      <w:r w:rsidR="008E41D0" w:rsidRPr="008E41D0">
        <w:t xml:space="preserve"> </w:t>
      </w:r>
    </w:p>
    <w:p w14:paraId="52F29146" w14:textId="77777777" w:rsidR="007A55EE" w:rsidRDefault="007A55EE" w:rsidP="00651F69"/>
    <w:p w14:paraId="3EBC0D43" w14:textId="77777777" w:rsidR="00651F69" w:rsidRDefault="008E41D0" w:rsidP="00651F69">
      <w:pPr>
        <w:rPr>
          <w:rFonts w:ascii="Calibri" w:hAnsi="Calibri" w:cstheme="minorHAnsi"/>
          <w:sz w:val="22"/>
          <w:szCs w:val="22"/>
        </w:rPr>
      </w:pPr>
      <w:r w:rsidRPr="00D02AEC">
        <w:rPr>
          <w:rFonts w:ascii="Calibri" w:hAnsi="Calibri" w:cstheme="minorHAnsi"/>
          <w:sz w:val="22"/>
          <w:szCs w:val="22"/>
        </w:rPr>
        <w:t>Vanaf 2013 werken gemeenten en onderwijs intensiever samen, als gevolg van de invoering van de Wet Passend Onderwijs in 2014 en de Jeugdwet in 2015. Eén van de verplichtingen van deze wetgeving is het voeren van op overeenstemming gericht overleg over de ondersteuningsplannen passend onderwijs en de Jeugdplannen (Jeugdwet tot 18 jaar) van de gemeente</w:t>
      </w:r>
      <w:r w:rsidR="007A55EE" w:rsidRPr="00D02AEC">
        <w:rPr>
          <w:rFonts w:ascii="Calibri" w:hAnsi="Calibri" w:cstheme="minorHAnsi"/>
          <w:sz w:val="22"/>
          <w:szCs w:val="22"/>
        </w:rPr>
        <w:t>n</w:t>
      </w:r>
      <w:r w:rsidRPr="00D02AEC">
        <w:rPr>
          <w:rFonts w:ascii="Calibri" w:hAnsi="Calibri" w:cstheme="minorHAnsi"/>
          <w:sz w:val="22"/>
          <w:szCs w:val="22"/>
        </w:rPr>
        <w:t>. Daarnaast heeft de decentralisatie jeugdhulp ook als gevolg gehad dat onderwijs en gemeenten wel m</w:t>
      </w:r>
      <w:r w:rsidR="007A55EE" w:rsidRPr="00D02AEC">
        <w:rPr>
          <w:rFonts w:ascii="Calibri" w:hAnsi="Calibri" w:cstheme="minorHAnsi"/>
          <w:sz w:val="22"/>
          <w:szCs w:val="22"/>
        </w:rPr>
        <w:t>ó</w:t>
      </w:r>
      <w:r w:rsidRPr="00D02AEC">
        <w:rPr>
          <w:rFonts w:ascii="Calibri" w:hAnsi="Calibri" w:cstheme="minorHAnsi"/>
          <w:sz w:val="22"/>
          <w:szCs w:val="22"/>
        </w:rPr>
        <w:t>eten samenwerken. Dit ook in het licht van de inkoop van onderwijszorgarrangementen en de afbakening van de grenzen van (specialistische) jeugdhulp en het passend onderwijs.</w:t>
      </w:r>
      <w:r w:rsidR="000928A3">
        <w:rPr>
          <w:rFonts w:ascii="Calibri" w:hAnsi="Calibri" w:cstheme="minorHAnsi"/>
          <w:sz w:val="22"/>
          <w:szCs w:val="22"/>
        </w:rPr>
        <w:t xml:space="preserve"> </w:t>
      </w:r>
    </w:p>
    <w:p w14:paraId="4F558D38" w14:textId="77777777" w:rsidR="00DA1740" w:rsidRPr="00E668BF" w:rsidRDefault="00DA1740" w:rsidP="00651F69">
      <w:pPr>
        <w:rPr>
          <w:rFonts w:ascii="Calibri" w:hAnsi="Calibri" w:cstheme="minorHAnsi"/>
          <w:sz w:val="22"/>
          <w:szCs w:val="22"/>
        </w:rPr>
      </w:pPr>
    </w:p>
    <w:p w14:paraId="20177AEE" w14:textId="77777777" w:rsidR="00A2015D" w:rsidRPr="0011438A" w:rsidRDefault="008F472A" w:rsidP="006A49DB">
      <w:pPr>
        <w:pStyle w:val="Kop2"/>
        <w:numPr>
          <w:ilvl w:val="0"/>
          <w:numId w:val="14"/>
        </w:numPr>
        <w:rPr>
          <w:sz w:val="22"/>
          <w:szCs w:val="22"/>
        </w:rPr>
      </w:pPr>
      <w:r w:rsidRPr="0011438A">
        <w:rPr>
          <w:rStyle w:val="Kop2Char"/>
        </w:rPr>
        <w:t>Waarom hebben we elkaar nodig?</w:t>
      </w:r>
    </w:p>
    <w:p w14:paraId="3FD3D148" w14:textId="77777777" w:rsidR="00A2015D" w:rsidRPr="00183908" w:rsidRDefault="00A2015D" w:rsidP="006A49DB">
      <w:pPr>
        <w:pStyle w:val="Lijstalinea"/>
        <w:ind w:left="0"/>
        <w:rPr>
          <w:sz w:val="22"/>
          <w:szCs w:val="22"/>
        </w:rPr>
      </w:pPr>
    </w:p>
    <w:p w14:paraId="3C10824F" w14:textId="77777777" w:rsidR="002E4083" w:rsidRPr="00C82D07" w:rsidRDefault="002E4083" w:rsidP="006A49DB">
      <w:pPr>
        <w:pStyle w:val="Lijstalinea"/>
        <w:ind w:left="0"/>
        <w:rPr>
          <w:sz w:val="22"/>
          <w:szCs w:val="22"/>
        </w:rPr>
      </w:pPr>
      <w:r w:rsidRPr="00C82D07">
        <w:rPr>
          <w:sz w:val="22"/>
          <w:szCs w:val="22"/>
        </w:rPr>
        <w:t>Samenwerkingsverbanden, schoolbesturen en gemeenten hebben elkaar nodig. Gezamenlijk kunnen we meer tot stand brengen dan alleen. VO</w:t>
      </w:r>
      <w:r w:rsidR="00AA0A1F" w:rsidRPr="00C82D07">
        <w:rPr>
          <w:sz w:val="22"/>
          <w:szCs w:val="22"/>
        </w:rPr>
        <w:t>-Raad, PO-</w:t>
      </w:r>
      <w:r w:rsidRPr="00C82D07">
        <w:rPr>
          <w:sz w:val="22"/>
          <w:szCs w:val="22"/>
        </w:rPr>
        <w:t xml:space="preserve">Raad en VNG vullen hierop aan </w:t>
      </w:r>
      <w:r w:rsidR="007A55EE">
        <w:rPr>
          <w:sz w:val="22"/>
          <w:szCs w:val="22"/>
        </w:rPr>
        <w:t>‘</w:t>
      </w:r>
      <w:r w:rsidRPr="00C82D07">
        <w:rPr>
          <w:sz w:val="22"/>
          <w:szCs w:val="22"/>
        </w:rPr>
        <w:t>mits er sprake is van een gezamenlijke visie, mits de rolverdeling helder is, mits er een efficiënte en effectieve overlegstructuur is ingericht en mits men de vinger aan de pols en elkaar aan de afspraken houdt</w:t>
      </w:r>
      <w:r w:rsidR="007A55EE">
        <w:rPr>
          <w:sz w:val="22"/>
          <w:szCs w:val="22"/>
        </w:rPr>
        <w:t>’</w:t>
      </w:r>
      <w:r w:rsidRPr="00C82D07">
        <w:rPr>
          <w:sz w:val="22"/>
          <w:szCs w:val="22"/>
        </w:rPr>
        <w:t xml:space="preserve">.  </w:t>
      </w:r>
    </w:p>
    <w:p w14:paraId="6063F1A8" w14:textId="21F7C8A6" w:rsidR="002E4083" w:rsidRPr="00C54CBC" w:rsidRDefault="002E4083" w:rsidP="002E4083">
      <w:pPr>
        <w:rPr>
          <w:sz w:val="22"/>
          <w:szCs w:val="22"/>
        </w:rPr>
      </w:pPr>
      <w:r w:rsidRPr="00C82D07">
        <w:rPr>
          <w:sz w:val="22"/>
          <w:szCs w:val="22"/>
        </w:rPr>
        <w:t xml:space="preserve">Gemeenten, </w:t>
      </w:r>
      <w:r w:rsidR="00EE3883">
        <w:rPr>
          <w:sz w:val="22"/>
          <w:szCs w:val="22"/>
        </w:rPr>
        <w:t xml:space="preserve">vroeg en voorschoolse voorzieningen, </w:t>
      </w:r>
      <w:r w:rsidR="007F745F" w:rsidRPr="00C82D07">
        <w:rPr>
          <w:sz w:val="22"/>
          <w:szCs w:val="22"/>
        </w:rPr>
        <w:t>schoolbesturen</w:t>
      </w:r>
      <w:r w:rsidR="007A1E05">
        <w:rPr>
          <w:sz w:val="22"/>
          <w:szCs w:val="22"/>
        </w:rPr>
        <w:t>/</w:t>
      </w:r>
      <w:r w:rsidR="007A55EE">
        <w:rPr>
          <w:sz w:val="22"/>
          <w:szCs w:val="22"/>
        </w:rPr>
        <w:t xml:space="preserve"> </w:t>
      </w:r>
      <w:r w:rsidR="007A1E05">
        <w:rPr>
          <w:sz w:val="22"/>
          <w:szCs w:val="22"/>
        </w:rPr>
        <w:t>directies</w:t>
      </w:r>
      <w:r w:rsidR="007F745F" w:rsidRPr="00C82D07">
        <w:rPr>
          <w:sz w:val="22"/>
          <w:szCs w:val="22"/>
        </w:rPr>
        <w:t xml:space="preserve"> en </w:t>
      </w:r>
      <w:r w:rsidRPr="00C82D07">
        <w:rPr>
          <w:sz w:val="22"/>
          <w:szCs w:val="22"/>
        </w:rPr>
        <w:t>samenwerkingsverbanden</w:t>
      </w:r>
      <w:r w:rsidRPr="00754B40">
        <w:rPr>
          <w:sz w:val="22"/>
          <w:szCs w:val="22"/>
        </w:rPr>
        <w:t xml:space="preserve"> in de </w:t>
      </w:r>
      <w:r w:rsidR="00AA0A1F" w:rsidRPr="00754B40">
        <w:rPr>
          <w:sz w:val="22"/>
          <w:szCs w:val="22"/>
        </w:rPr>
        <w:t xml:space="preserve">provincie Groningen </w:t>
      </w:r>
      <w:r w:rsidRPr="00FE62A3">
        <w:rPr>
          <w:sz w:val="22"/>
          <w:szCs w:val="22"/>
        </w:rPr>
        <w:t xml:space="preserve">voelen het nut </w:t>
      </w:r>
      <w:r w:rsidR="00377643">
        <w:rPr>
          <w:sz w:val="22"/>
          <w:szCs w:val="22"/>
        </w:rPr>
        <w:t>en de noodzaak (urgentie) om er</w:t>
      </w:r>
      <w:r w:rsidRPr="00FE62A3">
        <w:rPr>
          <w:sz w:val="22"/>
          <w:szCs w:val="22"/>
        </w:rPr>
        <w:t xml:space="preserve">voor te zorgen dat geen kind buitenboord valt en hebben dit </w:t>
      </w:r>
      <w:r w:rsidR="00AA0A1F" w:rsidRPr="00C20000">
        <w:rPr>
          <w:sz w:val="22"/>
          <w:szCs w:val="22"/>
        </w:rPr>
        <w:t>verwoor</w:t>
      </w:r>
      <w:r w:rsidRPr="00C20000">
        <w:rPr>
          <w:sz w:val="22"/>
          <w:szCs w:val="22"/>
        </w:rPr>
        <w:t>d in de volgende visie:</w:t>
      </w:r>
    </w:p>
    <w:p w14:paraId="753A9584" w14:textId="77777777" w:rsidR="002E4083" w:rsidRPr="00E94FE0" w:rsidRDefault="002E4083" w:rsidP="002E4083">
      <w:pPr>
        <w:rPr>
          <w:rFonts w:ascii="Cambria" w:hAnsi="Cambria" w:cs="Tahoma"/>
          <w:sz w:val="20"/>
          <w:szCs w:val="20"/>
        </w:rPr>
      </w:pPr>
    </w:p>
    <w:p w14:paraId="486C638F" w14:textId="3B45F585" w:rsidR="007A55EE" w:rsidRDefault="009855B2" w:rsidP="00377643">
      <w:pPr>
        <w:pBdr>
          <w:top w:val="single" w:sz="4" w:space="1" w:color="auto"/>
          <w:left w:val="single" w:sz="4" w:space="4" w:color="auto"/>
          <w:bottom w:val="single" w:sz="4" w:space="1" w:color="auto"/>
          <w:right w:val="single" w:sz="4" w:space="4" w:color="auto"/>
        </w:pBdr>
        <w:jc w:val="center"/>
        <w:rPr>
          <w:rFonts w:cs="Tahoma"/>
          <w:sz w:val="22"/>
          <w:szCs w:val="22"/>
        </w:rPr>
      </w:pPr>
      <w:r w:rsidRPr="00E94FE0">
        <w:rPr>
          <w:rFonts w:cs="Tahoma"/>
          <w:sz w:val="22"/>
          <w:szCs w:val="22"/>
        </w:rPr>
        <w:t>Jeugdigen</w:t>
      </w:r>
      <w:r w:rsidR="002E4083" w:rsidRPr="00E94FE0">
        <w:rPr>
          <w:rFonts w:cs="Tahoma"/>
          <w:sz w:val="22"/>
          <w:szCs w:val="22"/>
        </w:rPr>
        <w:t xml:space="preserve"> in de </w:t>
      </w:r>
      <w:r w:rsidR="00774A1E">
        <w:rPr>
          <w:rFonts w:cs="Tahoma"/>
          <w:sz w:val="22"/>
          <w:szCs w:val="22"/>
        </w:rPr>
        <w:t xml:space="preserve">provincie </w:t>
      </w:r>
      <w:r w:rsidR="002E4083" w:rsidRPr="00E94FE0">
        <w:rPr>
          <w:rFonts w:cs="Tahoma"/>
          <w:sz w:val="22"/>
          <w:szCs w:val="22"/>
        </w:rPr>
        <w:t xml:space="preserve">Groningen krijgen kansen zich te ontwikkelen en naar vermogen mee te doen in de samenleving. </w:t>
      </w:r>
      <w:r w:rsidRPr="00E668BF">
        <w:rPr>
          <w:rFonts w:cs="Tahoma"/>
          <w:sz w:val="22"/>
          <w:szCs w:val="22"/>
        </w:rPr>
        <w:t>Samenwerkingsverbanden</w:t>
      </w:r>
      <w:r w:rsidR="007F745F" w:rsidRPr="00E668BF">
        <w:rPr>
          <w:rFonts w:cs="Tahoma"/>
          <w:sz w:val="22"/>
          <w:szCs w:val="22"/>
        </w:rPr>
        <w:t xml:space="preserve">, </w:t>
      </w:r>
      <w:r w:rsidR="007F745F" w:rsidRPr="00E668BF">
        <w:rPr>
          <w:sz w:val="22"/>
          <w:szCs w:val="22"/>
        </w:rPr>
        <w:t>schoolbesturen</w:t>
      </w:r>
      <w:r w:rsidRPr="00E668BF">
        <w:rPr>
          <w:rFonts w:cs="Tahoma"/>
          <w:sz w:val="22"/>
          <w:szCs w:val="22"/>
        </w:rPr>
        <w:t xml:space="preserve"> en</w:t>
      </w:r>
      <w:r w:rsidR="002E4083" w:rsidRPr="000C541E">
        <w:rPr>
          <w:rFonts w:cs="Tahoma"/>
          <w:sz w:val="22"/>
          <w:szCs w:val="22"/>
        </w:rPr>
        <w:t xml:space="preserve"> gemeenten</w:t>
      </w:r>
      <w:r w:rsidR="00CD6477" w:rsidRPr="000C541E">
        <w:rPr>
          <w:rFonts w:cs="Tahoma"/>
          <w:sz w:val="22"/>
          <w:szCs w:val="22"/>
        </w:rPr>
        <w:t xml:space="preserve"> </w:t>
      </w:r>
      <w:r w:rsidR="002E4083" w:rsidRPr="0011438A">
        <w:rPr>
          <w:rFonts w:cs="Tahoma"/>
          <w:sz w:val="22"/>
          <w:szCs w:val="22"/>
        </w:rPr>
        <w:t xml:space="preserve">voelen </w:t>
      </w:r>
      <w:r w:rsidR="00AA0A1F" w:rsidRPr="0011438A">
        <w:rPr>
          <w:rFonts w:cs="Tahoma"/>
          <w:sz w:val="22"/>
          <w:szCs w:val="22"/>
        </w:rPr>
        <w:t xml:space="preserve">en </w:t>
      </w:r>
      <w:r w:rsidR="007A55EE">
        <w:rPr>
          <w:rFonts w:cs="Tahoma"/>
          <w:sz w:val="22"/>
          <w:szCs w:val="22"/>
        </w:rPr>
        <w:t>d</w:t>
      </w:r>
      <w:r w:rsidR="00AA0A1F" w:rsidRPr="0011438A">
        <w:rPr>
          <w:rFonts w:cs="Tahoma"/>
          <w:sz w:val="22"/>
          <w:szCs w:val="22"/>
        </w:rPr>
        <w:t>rage</w:t>
      </w:r>
      <w:r w:rsidR="007A55EE">
        <w:rPr>
          <w:rFonts w:cs="Tahoma"/>
          <w:sz w:val="22"/>
          <w:szCs w:val="22"/>
        </w:rPr>
        <w:t xml:space="preserve">n </w:t>
      </w:r>
      <w:r w:rsidR="002E4083" w:rsidRPr="008558C0">
        <w:rPr>
          <w:rFonts w:cs="Tahoma"/>
          <w:sz w:val="22"/>
          <w:szCs w:val="22"/>
        </w:rPr>
        <w:t>een gezamenlijke verantwoordelijkheid</w:t>
      </w:r>
      <w:r w:rsidR="007F745F" w:rsidRPr="008558C0">
        <w:rPr>
          <w:rFonts w:cs="Tahoma"/>
          <w:sz w:val="22"/>
          <w:szCs w:val="22"/>
        </w:rPr>
        <w:t xml:space="preserve"> hierin</w:t>
      </w:r>
      <w:r w:rsidR="007A55EE">
        <w:rPr>
          <w:rStyle w:val="Voetnootmarkering"/>
          <w:rFonts w:cs="Tahoma"/>
          <w:sz w:val="22"/>
          <w:szCs w:val="22"/>
        </w:rPr>
        <w:footnoteReference w:id="2"/>
      </w:r>
      <w:r w:rsidR="00516B5A">
        <w:rPr>
          <w:rFonts w:cs="Tahoma"/>
          <w:sz w:val="22"/>
          <w:szCs w:val="22"/>
        </w:rPr>
        <w:t xml:space="preserve"> </w:t>
      </w:r>
    </w:p>
    <w:p w14:paraId="01343B6C" w14:textId="77777777" w:rsidR="002E4083" w:rsidRPr="00C82D07" w:rsidRDefault="002E4083" w:rsidP="002E4083">
      <w:pPr>
        <w:rPr>
          <w:rFonts w:ascii="Cambria" w:hAnsi="Cambria" w:cs="Tahoma"/>
          <w:sz w:val="20"/>
          <w:szCs w:val="20"/>
        </w:rPr>
      </w:pPr>
    </w:p>
    <w:p w14:paraId="428A5E66" w14:textId="5380095B" w:rsidR="00B60ABC" w:rsidRPr="0019614D" w:rsidRDefault="005960A1">
      <w:pPr>
        <w:rPr>
          <w:sz w:val="22"/>
          <w:szCs w:val="22"/>
        </w:rPr>
      </w:pPr>
      <w:r w:rsidRPr="00C82D07">
        <w:rPr>
          <w:sz w:val="22"/>
          <w:szCs w:val="22"/>
        </w:rPr>
        <w:t>D</w:t>
      </w:r>
      <w:r w:rsidR="00C26AB1">
        <w:rPr>
          <w:sz w:val="22"/>
          <w:szCs w:val="22"/>
        </w:rPr>
        <w:t>uurzame d</w:t>
      </w:r>
      <w:r w:rsidRPr="00C82D07">
        <w:rPr>
          <w:sz w:val="22"/>
          <w:szCs w:val="22"/>
        </w:rPr>
        <w:t>eelname aan onderwijs</w:t>
      </w:r>
      <w:r w:rsidR="00992680">
        <w:rPr>
          <w:rStyle w:val="Voetnootmarkering"/>
          <w:sz w:val="22"/>
          <w:szCs w:val="22"/>
        </w:rPr>
        <w:footnoteReference w:id="3"/>
      </w:r>
      <w:r w:rsidRPr="00C82D07">
        <w:rPr>
          <w:sz w:val="22"/>
          <w:szCs w:val="22"/>
        </w:rPr>
        <w:t>, h</w:t>
      </w:r>
      <w:r w:rsidR="008F472A" w:rsidRPr="00C82D07">
        <w:rPr>
          <w:sz w:val="22"/>
          <w:szCs w:val="22"/>
        </w:rPr>
        <w:t xml:space="preserve">et afronden van </w:t>
      </w:r>
      <w:r w:rsidR="007F745F" w:rsidRPr="00C82D07">
        <w:rPr>
          <w:sz w:val="22"/>
          <w:szCs w:val="22"/>
        </w:rPr>
        <w:t>een</w:t>
      </w:r>
      <w:r w:rsidR="008F472A" w:rsidRPr="00C82D07">
        <w:rPr>
          <w:sz w:val="22"/>
          <w:szCs w:val="22"/>
        </w:rPr>
        <w:t xml:space="preserve"> schoolloopbaan </w:t>
      </w:r>
      <w:r w:rsidR="009855B2" w:rsidRPr="00C82D07">
        <w:rPr>
          <w:sz w:val="22"/>
          <w:szCs w:val="22"/>
        </w:rPr>
        <w:t xml:space="preserve">(startkwalificatie), </w:t>
      </w:r>
      <w:r w:rsidR="008F472A" w:rsidRPr="00C82D07">
        <w:rPr>
          <w:sz w:val="22"/>
          <w:szCs w:val="22"/>
        </w:rPr>
        <w:t>deeln</w:t>
      </w:r>
      <w:r w:rsidR="009855B2" w:rsidRPr="00C82D07">
        <w:rPr>
          <w:sz w:val="22"/>
          <w:szCs w:val="22"/>
        </w:rPr>
        <w:t>ame</w:t>
      </w:r>
      <w:r w:rsidR="008F472A" w:rsidRPr="00C82D07">
        <w:rPr>
          <w:sz w:val="22"/>
          <w:szCs w:val="22"/>
        </w:rPr>
        <w:t xml:space="preserve"> aan het arbeidsproces en als burger </w:t>
      </w:r>
      <w:r w:rsidR="009855B2" w:rsidRPr="00C82D07">
        <w:rPr>
          <w:sz w:val="22"/>
          <w:szCs w:val="22"/>
        </w:rPr>
        <w:t xml:space="preserve">naar vermogen actief participeren </w:t>
      </w:r>
      <w:r w:rsidR="008F472A" w:rsidRPr="00C82D07">
        <w:rPr>
          <w:sz w:val="22"/>
          <w:szCs w:val="22"/>
        </w:rPr>
        <w:t>in de sam</w:t>
      </w:r>
      <w:r w:rsidR="001C7625" w:rsidRPr="00C82D07">
        <w:rPr>
          <w:sz w:val="22"/>
          <w:szCs w:val="22"/>
        </w:rPr>
        <w:t xml:space="preserve">enleving </w:t>
      </w:r>
      <w:r w:rsidR="009855B2" w:rsidRPr="00C82D07">
        <w:rPr>
          <w:sz w:val="22"/>
          <w:szCs w:val="22"/>
        </w:rPr>
        <w:t>is</w:t>
      </w:r>
      <w:r w:rsidR="001C7625" w:rsidRPr="00C82D07">
        <w:rPr>
          <w:sz w:val="22"/>
          <w:szCs w:val="22"/>
        </w:rPr>
        <w:t xml:space="preserve"> de kern </w:t>
      </w:r>
      <w:r w:rsidR="008F472A" w:rsidRPr="00C82D07">
        <w:rPr>
          <w:sz w:val="22"/>
          <w:szCs w:val="22"/>
        </w:rPr>
        <w:t xml:space="preserve">van </w:t>
      </w:r>
      <w:r w:rsidR="009855B2" w:rsidRPr="00C82D07">
        <w:rPr>
          <w:sz w:val="22"/>
          <w:szCs w:val="22"/>
        </w:rPr>
        <w:t>de</w:t>
      </w:r>
      <w:r w:rsidR="008F472A" w:rsidRPr="00C82D07">
        <w:rPr>
          <w:sz w:val="22"/>
          <w:szCs w:val="22"/>
        </w:rPr>
        <w:t xml:space="preserve"> </w:t>
      </w:r>
      <w:r w:rsidR="001C7625" w:rsidRPr="00C82D07">
        <w:rPr>
          <w:sz w:val="22"/>
          <w:szCs w:val="22"/>
        </w:rPr>
        <w:t xml:space="preserve">samenwerking </w:t>
      </w:r>
      <w:r w:rsidRPr="00C82D07">
        <w:rPr>
          <w:sz w:val="22"/>
          <w:szCs w:val="22"/>
        </w:rPr>
        <w:t>tus</w:t>
      </w:r>
      <w:r w:rsidR="00722F15" w:rsidRPr="00C82D07">
        <w:rPr>
          <w:sz w:val="22"/>
          <w:szCs w:val="22"/>
        </w:rPr>
        <w:t>s</w:t>
      </w:r>
      <w:r w:rsidRPr="00C82D07">
        <w:rPr>
          <w:sz w:val="22"/>
          <w:szCs w:val="22"/>
        </w:rPr>
        <w:t xml:space="preserve">en </w:t>
      </w:r>
      <w:r w:rsidR="009855B2" w:rsidRPr="00C82D07">
        <w:rPr>
          <w:sz w:val="22"/>
          <w:szCs w:val="22"/>
        </w:rPr>
        <w:t>samenwerkingsverbanden</w:t>
      </w:r>
      <w:r w:rsidR="007F745F" w:rsidRPr="00C82D07">
        <w:rPr>
          <w:sz w:val="22"/>
          <w:szCs w:val="22"/>
        </w:rPr>
        <w:t>, schoolbesturen</w:t>
      </w:r>
      <w:r w:rsidRPr="00C82D07">
        <w:rPr>
          <w:sz w:val="22"/>
          <w:szCs w:val="22"/>
        </w:rPr>
        <w:t xml:space="preserve"> en gemeenten</w:t>
      </w:r>
      <w:r w:rsidR="007F745F" w:rsidRPr="00C82D07">
        <w:rPr>
          <w:sz w:val="22"/>
          <w:szCs w:val="22"/>
        </w:rPr>
        <w:t>.</w:t>
      </w:r>
      <w:r w:rsidR="00B60ABC">
        <w:rPr>
          <w:rFonts w:ascii="Calibri" w:eastAsia="Times New Roman" w:hAnsi="Calibri" w:cs="Times New Roman"/>
          <w:b/>
          <w:color w:val="000000"/>
          <w:sz w:val="22"/>
          <w:szCs w:val="22"/>
          <w:lang w:eastAsia="nl-NL"/>
        </w:rPr>
        <w:br w:type="page"/>
      </w:r>
    </w:p>
    <w:p w14:paraId="515437E2" w14:textId="77777777" w:rsidR="002044FE" w:rsidRPr="00C82D07" w:rsidRDefault="002044FE" w:rsidP="006A49DB">
      <w:pPr>
        <w:pStyle w:val="Kop2"/>
        <w:numPr>
          <w:ilvl w:val="0"/>
          <w:numId w:val="14"/>
        </w:numPr>
        <w:rPr>
          <w:rFonts w:eastAsia="Times New Roman"/>
          <w:lang w:eastAsia="nl-NL"/>
        </w:rPr>
      </w:pPr>
      <w:r w:rsidRPr="00C82D07">
        <w:rPr>
          <w:rFonts w:eastAsia="Times New Roman"/>
          <w:lang w:eastAsia="nl-NL"/>
        </w:rPr>
        <w:lastRenderedPageBreak/>
        <w:t>Hoofddoel van de samenwerking tussen gemeenten, onderwijs</w:t>
      </w:r>
      <w:r w:rsidR="0074692B" w:rsidRPr="00C82D07">
        <w:rPr>
          <w:rFonts w:eastAsia="Times New Roman"/>
          <w:lang w:eastAsia="nl-NL"/>
        </w:rPr>
        <w:t>besturen en samenwerkingsverbanden</w:t>
      </w:r>
    </w:p>
    <w:p w14:paraId="26F0C839" w14:textId="77777777" w:rsidR="000474A4" w:rsidRPr="00C82D07" w:rsidRDefault="000474A4" w:rsidP="000474A4">
      <w:pPr>
        <w:rPr>
          <w:lang w:eastAsia="nl-NL"/>
        </w:rPr>
      </w:pPr>
    </w:p>
    <w:p w14:paraId="7E3DF47E" w14:textId="77777777" w:rsidR="000474A4" w:rsidRPr="00C82D07" w:rsidRDefault="000474A4" w:rsidP="000474A4">
      <w:pPr>
        <w:rPr>
          <w:sz w:val="22"/>
          <w:szCs w:val="22"/>
          <w:lang w:eastAsia="nl-NL"/>
        </w:rPr>
      </w:pPr>
      <w:r w:rsidRPr="00C82D07">
        <w:rPr>
          <w:sz w:val="22"/>
          <w:szCs w:val="22"/>
          <w:lang w:eastAsia="nl-NL"/>
        </w:rPr>
        <w:t xml:space="preserve">Deze visie hebben wij </w:t>
      </w:r>
      <w:r w:rsidR="001D095E">
        <w:rPr>
          <w:sz w:val="22"/>
          <w:szCs w:val="22"/>
          <w:lang w:eastAsia="nl-NL"/>
        </w:rPr>
        <w:t>uitgewerkt</w:t>
      </w:r>
      <w:r w:rsidR="00FD4E50" w:rsidRPr="00C82D07">
        <w:rPr>
          <w:sz w:val="22"/>
          <w:szCs w:val="22"/>
          <w:lang w:eastAsia="nl-NL"/>
        </w:rPr>
        <w:t xml:space="preserve"> in onderstaand hoofddoel</w:t>
      </w:r>
      <w:r w:rsidR="007A55EE">
        <w:rPr>
          <w:sz w:val="22"/>
          <w:szCs w:val="22"/>
          <w:lang w:eastAsia="nl-NL"/>
        </w:rPr>
        <w:t>:</w:t>
      </w:r>
    </w:p>
    <w:p w14:paraId="29D9720C" w14:textId="77777777" w:rsidR="002044FE" w:rsidRPr="00C82D07" w:rsidRDefault="002044FE" w:rsidP="002044FE">
      <w:pPr>
        <w:rPr>
          <w:rFonts w:ascii="Cambria" w:hAnsi="Cambria" w:cs="Tahoma"/>
          <w:sz w:val="20"/>
          <w:szCs w:val="20"/>
        </w:rPr>
      </w:pPr>
    </w:p>
    <w:p w14:paraId="15F8FBF8" w14:textId="28CC22B1" w:rsidR="002044FE" w:rsidRPr="00C82D07" w:rsidRDefault="00EF1964" w:rsidP="00CD6477">
      <w:pPr>
        <w:pBdr>
          <w:top w:val="single" w:sz="4" w:space="1" w:color="auto"/>
          <w:left w:val="single" w:sz="4" w:space="1" w:color="auto"/>
          <w:bottom w:val="single" w:sz="4" w:space="1" w:color="auto"/>
          <w:right w:val="single" w:sz="4" w:space="4" w:color="auto"/>
        </w:pBdr>
        <w:rPr>
          <w:rFonts w:cs="Tahoma"/>
          <w:sz w:val="22"/>
          <w:szCs w:val="22"/>
        </w:rPr>
      </w:pPr>
      <w:r w:rsidRPr="00C82D07">
        <w:rPr>
          <w:rFonts w:cs="Tahoma"/>
          <w:sz w:val="22"/>
          <w:szCs w:val="22"/>
        </w:rPr>
        <w:t>G</w:t>
      </w:r>
      <w:r w:rsidR="002044FE" w:rsidRPr="00C82D07">
        <w:rPr>
          <w:rFonts w:cs="Tahoma"/>
          <w:sz w:val="22"/>
          <w:szCs w:val="22"/>
        </w:rPr>
        <w:t>emeenten</w:t>
      </w:r>
      <w:r w:rsidRPr="00C82D07">
        <w:rPr>
          <w:rFonts w:cs="Tahoma"/>
          <w:sz w:val="22"/>
          <w:szCs w:val="22"/>
        </w:rPr>
        <w:t xml:space="preserve">, schoolbesturen en samenwerkingsverbanden </w:t>
      </w:r>
      <w:r w:rsidR="002044FE" w:rsidRPr="00C82D07">
        <w:rPr>
          <w:rFonts w:cs="Tahoma"/>
          <w:sz w:val="22"/>
          <w:szCs w:val="22"/>
        </w:rPr>
        <w:t xml:space="preserve">stemmen de ondersteuning </w:t>
      </w:r>
      <w:r w:rsidRPr="00C82D07">
        <w:rPr>
          <w:rFonts w:cs="Tahoma"/>
          <w:sz w:val="22"/>
          <w:szCs w:val="22"/>
        </w:rPr>
        <w:t xml:space="preserve">in het kader van passend onderwijs </w:t>
      </w:r>
      <w:r w:rsidR="0007274D">
        <w:rPr>
          <w:rFonts w:cs="Tahoma"/>
          <w:sz w:val="22"/>
          <w:szCs w:val="22"/>
        </w:rPr>
        <w:t>(v</w:t>
      </w:r>
      <w:r w:rsidRPr="00C82D07">
        <w:rPr>
          <w:rFonts w:cs="Tahoma"/>
          <w:sz w:val="22"/>
          <w:szCs w:val="22"/>
        </w:rPr>
        <w:t>erantwoordelijkheid van onderwijs</w:t>
      </w:r>
      <w:r w:rsidR="0007274D">
        <w:rPr>
          <w:rFonts w:cs="Tahoma"/>
          <w:sz w:val="22"/>
          <w:szCs w:val="22"/>
        </w:rPr>
        <w:t xml:space="preserve">) </w:t>
      </w:r>
      <w:r w:rsidRPr="00C82D07">
        <w:rPr>
          <w:rFonts w:cs="Tahoma"/>
          <w:sz w:val="22"/>
          <w:szCs w:val="22"/>
        </w:rPr>
        <w:t xml:space="preserve">en de ondersteuning en </w:t>
      </w:r>
      <w:r w:rsidR="000928A3">
        <w:rPr>
          <w:rFonts w:cs="Tahoma"/>
          <w:sz w:val="22"/>
          <w:szCs w:val="22"/>
        </w:rPr>
        <w:t>(</w:t>
      </w:r>
      <w:r w:rsidRPr="00C82D07">
        <w:rPr>
          <w:rFonts w:cs="Tahoma"/>
          <w:sz w:val="22"/>
          <w:szCs w:val="22"/>
        </w:rPr>
        <w:t>jeugd</w:t>
      </w:r>
      <w:r w:rsidR="000928A3">
        <w:rPr>
          <w:rFonts w:cs="Tahoma"/>
          <w:sz w:val="22"/>
          <w:szCs w:val="22"/>
        </w:rPr>
        <w:t>)</w:t>
      </w:r>
      <w:r w:rsidRPr="00C82D07">
        <w:rPr>
          <w:rFonts w:cs="Tahoma"/>
          <w:sz w:val="22"/>
          <w:szCs w:val="22"/>
        </w:rPr>
        <w:t>hulp</w:t>
      </w:r>
      <w:r w:rsidR="0025544D" w:rsidRPr="00C82D07">
        <w:rPr>
          <w:rFonts w:cs="Tahoma"/>
          <w:sz w:val="22"/>
          <w:szCs w:val="22"/>
        </w:rPr>
        <w:t xml:space="preserve"> in het kader van </w:t>
      </w:r>
      <w:r w:rsidR="007A1E05">
        <w:rPr>
          <w:rFonts w:cs="Tahoma"/>
          <w:sz w:val="22"/>
          <w:szCs w:val="22"/>
        </w:rPr>
        <w:t xml:space="preserve">- </w:t>
      </w:r>
      <w:r w:rsidR="0025544D" w:rsidRPr="00C82D07">
        <w:rPr>
          <w:rFonts w:cs="Tahoma"/>
          <w:sz w:val="22"/>
          <w:szCs w:val="22"/>
        </w:rPr>
        <w:t xml:space="preserve">de </w:t>
      </w:r>
      <w:r w:rsidR="0025544D" w:rsidRPr="00C82D07">
        <w:rPr>
          <w:color w:val="090909"/>
          <w:sz w:val="22"/>
          <w:szCs w:val="22"/>
        </w:rPr>
        <w:t>Jeugdwet,</w:t>
      </w:r>
      <w:r w:rsidR="001D095E">
        <w:rPr>
          <w:color w:val="090909"/>
          <w:sz w:val="22"/>
          <w:szCs w:val="22"/>
        </w:rPr>
        <w:t xml:space="preserve"> </w:t>
      </w:r>
      <w:r w:rsidR="0007274D">
        <w:rPr>
          <w:color w:val="090909"/>
          <w:sz w:val="22"/>
          <w:szCs w:val="22"/>
        </w:rPr>
        <w:t xml:space="preserve">de </w:t>
      </w:r>
      <w:r w:rsidR="001D095E">
        <w:rPr>
          <w:color w:val="090909"/>
          <w:sz w:val="22"/>
          <w:szCs w:val="22"/>
        </w:rPr>
        <w:t xml:space="preserve">leerplichtwet en RMC, </w:t>
      </w:r>
      <w:r w:rsidR="0025544D" w:rsidRPr="00C82D07">
        <w:rPr>
          <w:color w:val="090909"/>
          <w:sz w:val="22"/>
          <w:szCs w:val="22"/>
        </w:rPr>
        <w:t>de Wet maatschappelijke ondersteuning (Wmo) en de Participatie</w:t>
      </w:r>
      <w:r w:rsidR="007A1E05">
        <w:rPr>
          <w:color w:val="090909"/>
          <w:sz w:val="22"/>
          <w:szCs w:val="22"/>
        </w:rPr>
        <w:t xml:space="preserve">wet- </w:t>
      </w:r>
      <w:r w:rsidR="0025544D" w:rsidRPr="00C82D07">
        <w:rPr>
          <w:color w:val="090909"/>
          <w:sz w:val="22"/>
          <w:szCs w:val="22"/>
        </w:rPr>
        <w:t>af in het belang van een inte</w:t>
      </w:r>
      <w:r w:rsidR="00774A1E">
        <w:rPr>
          <w:color w:val="090909"/>
          <w:sz w:val="22"/>
          <w:szCs w:val="22"/>
        </w:rPr>
        <w:t>grale ondersteuning van jeugdig</w:t>
      </w:r>
      <w:r w:rsidR="0025544D" w:rsidRPr="00C82D07">
        <w:rPr>
          <w:color w:val="090909"/>
          <w:sz w:val="22"/>
          <w:szCs w:val="22"/>
        </w:rPr>
        <w:t>en</w:t>
      </w:r>
      <w:r w:rsidR="0007274D">
        <w:rPr>
          <w:color w:val="090909"/>
          <w:sz w:val="22"/>
          <w:szCs w:val="22"/>
        </w:rPr>
        <w:t xml:space="preserve">. Zowel </w:t>
      </w:r>
      <w:r w:rsidR="0025544D" w:rsidRPr="00C82D07">
        <w:rPr>
          <w:color w:val="090909"/>
          <w:sz w:val="22"/>
          <w:szCs w:val="22"/>
        </w:rPr>
        <w:t>in en buiten het onderwijs met als doel dat jeugdigen z</w:t>
      </w:r>
      <w:r w:rsidR="0025544D" w:rsidRPr="00C82D07">
        <w:rPr>
          <w:rFonts w:cs="Tahoma"/>
          <w:sz w:val="22"/>
          <w:szCs w:val="22"/>
        </w:rPr>
        <w:t xml:space="preserve">ich optimaal ontwikkelen </w:t>
      </w:r>
      <w:r w:rsidR="002044FE" w:rsidRPr="00C82D07">
        <w:rPr>
          <w:rFonts w:cs="Tahoma"/>
          <w:sz w:val="22"/>
          <w:szCs w:val="22"/>
        </w:rPr>
        <w:t xml:space="preserve">en uiteindelijk een passende plaats in het arbeidsproces verwerven en actief participeren in de samenleving.  </w:t>
      </w:r>
    </w:p>
    <w:p w14:paraId="0BE7291F" w14:textId="77777777" w:rsidR="007E7758" w:rsidRPr="00C82D07" w:rsidRDefault="007E7758" w:rsidP="008F472A">
      <w:pPr>
        <w:rPr>
          <w:rFonts w:ascii="Cambria" w:hAnsi="Cambria" w:cs="Tahoma"/>
          <w:sz w:val="20"/>
          <w:szCs w:val="20"/>
        </w:rPr>
      </w:pPr>
    </w:p>
    <w:p w14:paraId="3E213D70" w14:textId="77777777" w:rsidR="00A2015D" w:rsidRPr="00C82D07" w:rsidRDefault="00A2015D" w:rsidP="002044FE">
      <w:pPr>
        <w:rPr>
          <w:rFonts w:ascii="Cambria" w:hAnsi="Cambria" w:cs="Tahoma"/>
          <w:sz w:val="20"/>
          <w:szCs w:val="20"/>
        </w:rPr>
      </w:pPr>
    </w:p>
    <w:p w14:paraId="1C3ECDDA" w14:textId="3F8B5D99" w:rsidR="001C7625" w:rsidRPr="00C82D07" w:rsidRDefault="00BB2A00" w:rsidP="006A49DB">
      <w:pPr>
        <w:pStyle w:val="Kop2"/>
        <w:numPr>
          <w:ilvl w:val="0"/>
          <w:numId w:val="14"/>
        </w:numPr>
        <w:rPr>
          <w:rFonts w:eastAsia="Times New Roman"/>
          <w:lang w:eastAsia="nl-NL"/>
        </w:rPr>
      </w:pPr>
      <w:r>
        <w:rPr>
          <w:rFonts w:eastAsia="Times New Roman"/>
          <w:lang w:eastAsia="nl-NL"/>
        </w:rPr>
        <w:t>Huidige overlegstructuur</w:t>
      </w:r>
      <w:r w:rsidR="000E3534">
        <w:rPr>
          <w:rFonts w:eastAsia="Times New Roman"/>
          <w:lang w:eastAsia="nl-NL"/>
        </w:rPr>
        <w:t xml:space="preserve">, de verbindingen tussen de domeinen </w:t>
      </w:r>
      <w:r>
        <w:rPr>
          <w:rFonts w:eastAsia="Times New Roman"/>
          <w:lang w:eastAsia="nl-NL"/>
        </w:rPr>
        <w:t>en vraagstukken en thema's</w:t>
      </w:r>
    </w:p>
    <w:p w14:paraId="306BE7B5" w14:textId="77777777" w:rsidR="00E47673" w:rsidRPr="00C82D07" w:rsidRDefault="00E47673" w:rsidP="008F472A">
      <w:pPr>
        <w:rPr>
          <w:rFonts w:ascii="Calibri" w:eastAsia="Times New Roman" w:hAnsi="Calibri" w:cs="Times New Roman"/>
          <w:b/>
          <w:color w:val="000000"/>
          <w:sz w:val="22"/>
          <w:szCs w:val="22"/>
          <w:lang w:eastAsia="nl-NL"/>
        </w:rPr>
      </w:pPr>
    </w:p>
    <w:p w14:paraId="46A8B1FC" w14:textId="19464488" w:rsidR="00FE3365" w:rsidRPr="00FE3365" w:rsidRDefault="001C7625" w:rsidP="00FE3365">
      <w:pPr>
        <w:shd w:val="clear" w:color="auto" w:fill="FFFFFF" w:themeFill="background1"/>
        <w:rPr>
          <w:rFonts w:ascii="Calibri" w:eastAsia="Times New Roman" w:hAnsi="Calibri" w:cs="Times New Roman"/>
          <w:color w:val="000000"/>
          <w:sz w:val="22"/>
          <w:szCs w:val="22"/>
          <w:lang w:eastAsia="nl-NL"/>
        </w:rPr>
      </w:pPr>
      <w:r w:rsidRPr="00C82D07">
        <w:rPr>
          <w:rFonts w:ascii="Calibri" w:eastAsia="Times New Roman" w:hAnsi="Calibri" w:cs="Times New Roman"/>
          <w:color w:val="000000"/>
          <w:sz w:val="22"/>
          <w:szCs w:val="22"/>
          <w:lang w:eastAsia="nl-NL"/>
        </w:rPr>
        <w:t>De opdracht tot samenwerking tussen gemeenten en onderwijs is in</w:t>
      </w:r>
      <w:r w:rsidR="00444E1D" w:rsidRPr="00C82D07">
        <w:rPr>
          <w:rFonts w:ascii="Calibri" w:eastAsia="Times New Roman" w:hAnsi="Calibri" w:cs="Times New Roman"/>
          <w:color w:val="000000"/>
          <w:sz w:val="22"/>
          <w:szCs w:val="22"/>
          <w:lang w:eastAsia="nl-NL"/>
        </w:rPr>
        <w:t xml:space="preserve"> diverse</w:t>
      </w:r>
      <w:r w:rsidR="00E37CA5" w:rsidRPr="00C82D07">
        <w:rPr>
          <w:rFonts w:ascii="Calibri" w:eastAsia="Times New Roman" w:hAnsi="Calibri" w:cs="Times New Roman"/>
          <w:color w:val="000000"/>
          <w:sz w:val="22"/>
          <w:szCs w:val="22"/>
          <w:lang w:eastAsia="nl-NL"/>
        </w:rPr>
        <w:t xml:space="preserve"> </w:t>
      </w:r>
      <w:r w:rsidRPr="00C82D07">
        <w:rPr>
          <w:rFonts w:ascii="Calibri" w:eastAsia="Times New Roman" w:hAnsi="Calibri" w:cs="Times New Roman"/>
          <w:color w:val="000000"/>
          <w:sz w:val="22"/>
          <w:szCs w:val="22"/>
          <w:lang w:eastAsia="nl-NL"/>
        </w:rPr>
        <w:t>wetten</w:t>
      </w:r>
      <w:r w:rsidR="00444E1D" w:rsidRPr="00C82D07">
        <w:rPr>
          <w:rFonts w:ascii="Calibri" w:eastAsia="Times New Roman" w:hAnsi="Calibri" w:cs="Times New Roman"/>
          <w:color w:val="000000"/>
          <w:sz w:val="22"/>
          <w:szCs w:val="22"/>
          <w:lang w:eastAsia="nl-NL"/>
        </w:rPr>
        <w:t xml:space="preserve"> </w:t>
      </w:r>
      <w:r w:rsidR="007A55EE">
        <w:rPr>
          <w:rFonts w:ascii="Calibri" w:eastAsia="Times New Roman" w:hAnsi="Calibri" w:cs="Times New Roman"/>
          <w:color w:val="000000"/>
          <w:sz w:val="22"/>
          <w:szCs w:val="22"/>
          <w:lang w:eastAsia="nl-NL"/>
        </w:rPr>
        <w:t>–</w:t>
      </w:r>
      <w:r w:rsidR="0074692B" w:rsidRPr="00C82D07">
        <w:rPr>
          <w:rFonts w:ascii="Calibri" w:eastAsia="Times New Roman" w:hAnsi="Calibri" w:cs="Times New Roman"/>
          <w:color w:val="000000"/>
          <w:sz w:val="22"/>
          <w:szCs w:val="22"/>
          <w:lang w:eastAsia="nl-NL"/>
        </w:rPr>
        <w:t xml:space="preserve"> </w:t>
      </w:r>
      <w:r w:rsidR="0061412B">
        <w:rPr>
          <w:rFonts w:ascii="Calibri" w:eastAsia="Times New Roman" w:hAnsi="Calibri" w:cs="Times New Roman"/>
          <w:color w:val="000000"/>
          <w:sz w:val="22"/>
          <w:szCs w:val="22"/>
          <w:lang w:eastAsia="nl-NL"/>
        </w:rPr>
        <w:t>de wet</w:t>
      </w:r>
      <w:r w:rsidR="007A55EE">
        <w:rPr>
          <w:rFonts w:ascii="Calibri" w:eastAsia="Times New Roman" w:hAnsi="Calibri" w:cs="Times New Roman"/>
          <w:color w:val="000000"/>
          <w:sz w:val="22"/>
          <w:szCs w:val="22"/>
          <w:lang w:eastAsia="nl-NL"/>
        </w:rPr>
        <w:t xml:space="preserve"> </w:t>
      </w:r>
      <w:r w:rsidRPr="00C82D07">
        <w:rPr>
          <w:rFonts w:ascii="Calibri" w:eastAsia="Times New Roman" w:hAnsi="Calibri" w:cs="Times New Roman"/>
          <w:color w:val="000000"/>
          <w:sz w:val="22"/>
          <w:szCs w:val="22"/>
          <w:lang w:eastAsia="nl-NL"/>
        </w:rPr>
        <w:t>Passend Onderwijs</w:t>
      </w:r>
      <w:r w:rsidR="0074692B" w:rsidRPr="00C82D07">
        <w:rPr>
          <w:rFonts w:ascii="Calibri" w:eastAsia="Times New Roman" w:hAnsi="Calibri" w:cs="Times New Roman"/>
          <w:color w:val="000000"/>
          <w:sz w:val="22"/>
          <w:szCs w:val="22"/>
          <w:lang w:eastAsia="nl-NL"/>
        </w:rPr>
        <w:t>, de Jeugdwet</w:t>
      </w:r>
      <w:r w:rsidR="00444E1D" w:rsidRPr="00C82D07">
        <w:rPr>
          <w:rFonts w:ascii="Calibri" w:eastAsia="Times New Roman" w:hAnsi="Calibri" w:cs="Times New Roman"/>
          <w:color w:val="000000"/>
          <w:sz w:val="22"/>
          <w:szCs w:val="22"/>
          <w:lang w:eastAsia="nl-NL"/>
        </w:rPr>
        <w:t xml:space="preserve">, </w:t>
      </w:r>
      <w:r w:rsidR="0074692B" w:rsidRPr="00C82D07">
        <w:rPr>
          <w:rFonts w:ascii="Calibri" w:eastAsia="Times New Roman" w:hAnsi="Calibri" w:cs="Times New Roman"/>
          <w:color w:val="000000"/>
          <w:sz w:val="22"/>
          <w:szCs w:val="22"/>
          <w:lang w:eastAsia="nl-NL"/>
        </w:rPr>
        <w:t xml:space="preserve">de </w:t>
      </w:r>
      <w:r w:rsidR="00444E1D" w:rsidRPr="00C82D07">
        <w:rPr>
          <w:rFonts w:ascii="Calibri" w:eastAsia="Times New Roman" w:hAnsi="Calibri" w:cs="Times New Roman"/>
          <w:color w:val="000000"/>
          <w:sz w:val="22"/>
          <w:szCs w:val="22"/>
          <w:lang w:eastAsia="nl-NL"/>
        </w:rPr>
        <w:t xml:space="preserve">WMO en </w:t>
      </w:r>
      <w:r w:rsidR="0074692B" w:rsidRPr="00C82D07">
        <w:rPr>
          <w:rFonts w:ascii="Calibri" w:eastAsia="Times New Roman" w:hAnsi="Calibri" w:cs="Times New Roman"/>
          <w:color w:val="000000"/>
          <w:sz w:val="22"/>
          <w:szCs w:val="22"/>
          <w:lang w:eastAsia="nl-NL"/>
        </w:rPr>
        <w:t xml:space="preserve">de </w:t>
      </w:r>
      <w:r w:rsidR="00444E1D" w:rsidRPr="00C82D07">
        <w:rPr>
          <w:rFonts w:ascii="Calibri" w:eastAsia="Times New Roman" w:hAnsi="Calibri" w:cs="Times New Roman"/>
          <w:color w:val="000000"/>
          <w:sz w:val="22"/>
          <w:szCs w:val="22"/>
          <w:lang w:eastAsia="nl-NL"/>
        </w:rPr>
        <w:t>Participatie</w:t>
      </w:r>
      <w:r w:rsidR="0074692B" w:rsidRPr="00C82D07">
        <w:rPr>
          <w:rFonts w:ascii="Calibri" w:eastAsia="Times New Roman" w:hAnsi="Calibri" w:cs="Times New Roman"/>
          <w:color w:val="000000"/>
          <w:sz w:val="22"/>
          <w:szCs w:val="22"/>
          <w:lang w:eastAsia="nl-NL"/>
        </w:rPr>
        <w:t xml:space="preserve">wet </w:t>
      </w:r>
      <w:r w:rsidR="007A55EE">
        <w:rPr>
          <w:rFonts w:ascii="Calibri" w:eastAsia="Times New Roman" w:hAnsi="Calibri" w:cs="Times New Roman"/>
          <w:color w:val="000000"/>
          <w:sz w:val="22"/>
          <w:szCs w:val="22"/>
          <w:lang w:eastAsia="nl-NL"/>
        </w:rPr>
        <w:t>–</w:t>
      </w:r>
      <w:r w:rsidR="0074692B" w:rsidRPr="00C82D07">
        <w:rPr>
          <w:rFonts w:ascii="Calibri" w:eastAsia="Times New Roman" w:hAnsi="Calibri" w:cs="Times New Roman"/>
          <w:color w:val="000000"/>
          <w:sz w:val="22"/>
          <w:szCs w:val="22"/>
          <w:lang w:eastAsia="nl-NL"/>
        </w:rPr>
        <w:t xml:space="preserve"> opgenomen</w:t>
      </w:r>
      <w:r w:rsidR="00444E1D" w:rsidRPr="00C82D07">
        <w:rPr>
          <w:rFonts w:ascii="Calibri" w:eastAsia="Times New Roman" w:hAnsi="Calibri" w:cs="Times New Roman"/>
          <w:color w:val="000000"/>
          <w:sz w:val="22"/>
          <w:szCs w:val="22"/>
          <w:lang w:eastAsia="nl-NL"/>
        </w:rPr>
        <w:t>.</w:t>
      </w:r>
      <w:r w:rsidR="00FE3365">
        <w:rPr>
          <w:rFonts w:ascii="Calibri" w:eastAsia="Times New Roman" w:hAnsi="Calibri" w:cs="Times New Roman"/>
          <w:color w:val="000000"/>
          <w:sz w:val="22"/>
          <w:szCs w:val="22"/>
          <w:lang w:eastAsia="nl-NL"/>
        </w:rPr>
        <w:t xml:space="preserve"> </w:t>
      </w:r>
      <w:r w:rsidR="00FE3365" w:rsidRPr="00FE3365">
        <w:rPr>
          <w:rFonts w:ascii="Calibri" w:eastAsia="Times New Roman" w:hAnsi="Calibri" w:cs="Times New Roman"/>
          <w:color w:val="000000"/>
          <w:sz w:val="22"/>
          <w:szCs w:val="22"/>
          <w:lang w:eastAsia="nl-NL"/>
        </w:rPr>
        <w:t>Er is een aanvullende wetgeving rondom RMC (ingaande 2019) in voorbereiding om de bestaande overlegstructuur van de RMC</w:t>
      </w:r>
      <w:r w:rsidR="00FE3365">
        <w:rPr>
          <w:rFonts w:ascii="Calibri" w:eastAsia="Times New Roman" w:hAnsi="Calibri" w:cs="Times New Roman"/>
          <w:color w:val="000000"/>
          <w:sz w:val="22"/>
          <w:szCs w:val="22"/>
          <w:lang w:eastAsia="nl-NL"/>
        </w:rPr>
        <w:t xml:space="preserve"> </w:t>
      </w:r>
      <w:r w:rsidR="00FE3365" w:rsidRPr="00FE3365">
        <w:rPr>
          <w:rFonts w:ascii="Calibri" w:eastAsia="Times New Roman" w:hAnsi="Calibri" w:cs="Times New Roman"/>
          <w:color w:val="000000"/>
          <w:sz w:val="22"/>
          <w:szCs w:val="22"/>
          <w:lang w:eastAsia="nl-NL"/>
        </w:rPr>
        <w:t>’regio’s te gebruiken om een keten aanpak tot stand te brengen rondom (onderwijs, arbeid, dagbesteding, jeugdzorg, participatie, Wmo, WLZ).) Om te verzekeren dat in elke regio het bestaande regionaal bestuurlijk overleg vsv wordt uitgebreid met partijen uit de domeinen arbeid en zorg, wordt het betrekken van deze partijen door de coördinerende RMC-contactgemeente expliciet in de wet benoemd. Het doel hiervan is dat in elke regio de basis aanwezig is om een sluitend regionaal vangnet te vormen om maatschappelijke uitval van jongeren te voorkomen. Er is geen verplichting tot deelname aan het overleg door bepaalde organisaties uit de domeinen zorg of arbeid opgenomen. Het regionaal bestuurlijk overleg vsv bepaalt zelf welke organisaties worden uitgenodigd en de desbetreffende organisaties bepalen zelf of ze deel willen nemen aan het overleg. Ook worden geen nieuwe verplichtingen ten aanzien van arbeidstoeleiding en zorgondersteuning voor jongeren in de wet opgenomen. Het is ook nadrukkelijk niet de bedoeling om bevoegdheden van individuele gemeenten aan te passen en samen te voegen. Het gaat juist om betere samenwerking tussen de betrokken instanties.</w:t>
      </w:r>
    </w:p>
    <w:p w14:paraId="21050BB8" w14:textId="77777777" w:rsidR="00992680" w:rsidRDefault="00992680" w:rsidP="00FE3365">
      <w:pPr>
        <w:shd w:val="clear" w:color="auto" w:fill="FFFFFF" w:themeFill="background1"/>
        <w:rPr>
          <w:rFonts w:ascii="Calibri" w:eastAsia="Times New Roman" w:hAnsi="Calibri" w:cs="Times New Roman"/>
          <w:color w:val="000000"/>
          <w:sz w:val="22"/>
          <w:szCs w:val="22"/>
          <w:lang w:eastAsia="nl-NL"/>
        </w:rPr>
      </w:pPr>
    </w:p>
    <w:p w14:paraId="31ECEF5F" w14:textId="1B3EC5F9" w:rsidR="0061412B" w:rsidRDefault="00444E1D" w:rsidP="00770361">
      <w:pPr>
        <w:rPr>
          <w:rFonts w:ascii="Calibri" w:hAnsi="Calibri" w:cstheme="minorHAnsi"/>
          <w:sz w:val="22"/>
          <w:szCs w:val="22"/>
        </w:rPr>
      </w:pPr>
      <w:r w:rsidRPr="00C82D07">
        <w:rPr>
          <w:rFonts w:ascii="Calibri" w:eastAsia="Times New Roman" w:hAnsi="Calibri" w:cs="Times New Roman"/>
          <w:color w:val="000000"/>
          <w:sz w:val="22"/>
          <w:szCs w:val="22"/>
          <w:lang w:eastAsia="nl-NL"/>
        </w:rPr>
        <w:t xml:space="preserve">Bij de </w:t>
      </w:r>
      <w:r w:rsidR="0074692B" w:rsidRPr="00C82D07">
        <w:rPr>
          <w:rFonts w:ascii="Calibri" w:eastAsia="Times New Roman" w:hAnsi="Calibri" w:cs="Times New Roman"/>
          <w:color w:val="000000"/>
          <w:sz w:val="22"/>
          <w:szCs w:val="22"/>
          <w:lang w:eastAsia="nl-NL"/>
        </w:rPr>
        <w:t>J</w:t>
      </w:r>
      <w:r w:rsidRPr="00C82D07">
        <w:rPr>
          <w:rFonts w:ascii="Calibri" w:eastAsia="Times New Roman" w:hAnsi="Calibri" w:cs="Times New Roman"/>
          <w:color w:val="000000"/>
          <w:sz w:val="22"/>
          <w:szCs w:val="22"/>
          <w:lang w:eastAsia="nl-NL"/>
        </w:rPr>
        <w:t>eugd</w:t>
      </w:r>
      <w:r w:rsidR="0074692B" w:rsidRPr="00C82D07">
        <w:rPr>
          <w:rFonts w:ascii="Calibri" w:eastAsia="Times New Roman" w:hAnsi="Calibri" w:cs="Times New Roman"/>
          <w:color w:val="000000"/>
          <w:sz w:val="22"/>
          <w:szCs w:val="22"/>
          <w:lang w:eastAsia="nl-NL"/>
        </w:rPr>
        <w:t>wet</w:t>
      </w:r>
      <w:r w:rsidRPr="00C82D07">
        <w:rPr>
          <w:rFonts w:ascii="Calibri" w:eastAsia="Times New Roman" w:hAnsi="Calibri" w:cs="Times New Roman"/>
          <w:color w:val="000000"/>
          <w:sz w:val="22"/>
          <w:szCs w:val="22"/>
          <w:lang w:eastAsia="nl-NL"/>
        </w:rPr>
        <w:t xml:space="preserve"> en </w:t>
      </w:r>
      <w:r w:rsidR="0074692B" w:rsidRPr="00C82D07">
        <w:rPr>
          <w:rFonts w:ascii="Calibri" w:eastAsia="Times New Roman" w:hAnsi="Calibri" w:cs="Times New Roman"/>
          <w:color w:val="000000"/>
          <w:sz w:val="22"/>
          <w:szCs w:val="22"/>
          <w:lang w:eastAsia="nl-NL"/>
        </w:rPr>
        <w:t>de wet P</w:t>
      </w:r>
      <w:r w:rsidRPr="00C82D07">
        <w:rPr>
          <w:rFonts w:ascii="Calibri" w:eastAsia="Times New Roman" w:hAnsi="Calibri" w:cs="Times New Roman"/>
          <w:color w:val="000000"/>
          <w:sz w:val="22"/>
          <w:szCs w:val="22"/>
          <w:lang w:eastAsia="nl-NL"/>
        </w:rPr>
        <w:t xml:space="preserve">assend </w:t>
      </w:r>
      <w:r w:rsidR="005960A1" w:rsidRPr="00C82D07">
        <w:rPr>
          <w:rFonts w:ascii="Calibri" w:eastAsia="Times New Roman" w:hAnsi="Calibri" w:cs="Times New Roman"/>
          <w:color w:val="000000"/>
          <w:sz w:val="22"/>
          <w:szCs w:val="22"/>
          <w:lang w:eastAsia="nl-NL"/>
        </w:rPr>
        <w:t>onderwijs</w:t>
      </w:r>
      <w:r w:rsidRPr="00C82D07">
        <w:rPr>
          <w:rFonts w:ascii="Calibri" w:eastAsia="Times New Roman" w:hAnsi="Calibri" w:cs="Times New Roman"/>
          <w:color w:val="000000"/>
          <w:sz w:val="22"/>
          <w:szCs w:val="22"/>
          <w:lang w:eastAsia="nl-NL"/>
        </w:rPr>
        <w:t xml:space="preserve"> is sprake van</w:t>
      </w:r>
      <w:r w:rsidR="001C7625" w:rsidRPr="00C82D07">
        <w:rPr>
          <w:rFonts w:ascii="Calibri" w:eastAsia="Times New Roman" w:hAnsi="Calibri" w:cs="Times New Roman"/>
          <w:color w:val="000000"/>
          <w:sz w:val="22"/>
          <w:szCs w:val="22"/>
          <w:lang w:eastAsia="nl-NL"/>
        </w:rPr>
        <w:t xml:space="preserve"> identieke stukken </w:t>
      </w:r>
      <w:r w:rsidR="005960A1" w:rsidRPr="00C82D07">
        <w:rPr>
          <w:rFonts w:ascii="Calibri" w:eastAsia="Times New Roman" w:hAnsi="Calibri" w:cs="Times New Roman"/>
          <w:color w:val="000000"/>
          <w:sz w:val="22"/>
          <w:szCs w:val="22"/>
          <w:lang w:eastAsia="nl-NL"/>
        </w:rPr>
        <w:t xml:space="preserve">(spiegelbepaling) </w:t>
      </w:r>
      <w:r w:rsidR="001C7625" w:rsidRPr="00C82D07">
        <w:rPr>
          <w:rFonts w:ascii="Calibri" w:eastAsia="Times New Roman" w:hAnsi="Calibri" w:cs="Times New Roman"/>
          <w:color w:val="000000"/>
          <w:sz w:val="22"/>
          <w:szCs w:val="22"/>
          <w:lang w:eastAsia="nl-NL"/>
        </w:rPr>
        <w:t>in de wetgeving</w:t>
      </w:r>
      <w:r w:rsidRPr="00C82D07">
        <w:rPr>
          <w:rFonts w:ascii="Calibri" w:eastAsia="Times New Roman" w:hAnsi="Calibri" w:cs="Times New Roman"/>
          <w:color w:val="000000"/>
          <w:sz w:val="22"/>
          <w:szCs w:val="22"/>
          <w:lang w:eastAsia="nl-NL"/>
        </w:rPr>
        <w:t>.</w:t>
      </w:r>
      <w:r w:rsidR="00E37CA5" w:rsidRPr="00C82D07">
        <w:rPr>
          <w:rFonts w:ascii="Calibri" w:eastAsia="Times New Roman" w:hAnsi="Calibri" w:cs="Times New Roman"/>
          <w:color w:val="000000"/>
          <w:sz w:val="22"/>
          <w:szCs w:val="22"/>
          <w:lang w:eastAsia="nl-NL"/>
        </w:rPr>
        <w:t xml:space="preserve"> </w:t>
      </w:r>
      <w:r w:rsidRPr="00C82D07">
        <w:rPr>
          <w:rFonts w:ascii="Calibri" w:eastAsia="Times New Roman" w:hAnsi="Calibri" w:cs="Times New Roman"/>
          <w:color w:val="000000"/>
          <w:sz w:val="22"/>
          <w:szCs w:val="22"/>
          <w:lang w:eastAsia="nl-NL"/>
        </w:rPr>
        <w:t>D</w:t>
      </w:r>
      <w:r w:rsidR="001C7625" w:rsidRPr="00C82D07">
        <w:rPr>
          <w:rFonts w:ascii="Calibri" w:eastAsia="Times New Roman" w:hAnsi="Calibri" w:cs="Times New Roman"/>
          <w:color w:val="000000"/>
          <w:sz w:val="22"/>
          <w:szCs w:val="22"/>
          <w:lang w:eastAsia="nl-NL"/>
        </w:rPr>
        <w:t>e</w:t>
      </w:r>
      <w:r w:rsidRPr="00C82D07">
        <w:rPr>
          <w:rFonts w:ascii="Calibri" w:eastAsia="Times New Roman" w:hAnsi="Calibri" w:cs="Times New Roman"/>
          <w:color w:val="000000"/>
          <w:sz w:val="22"/>
          <w:szCs w:val="22"/>
          <w:lang w:eastAsia="nl-NL"/>
        </w:rPr>
        <w:t>ze wordt als</w:t>
      </w:r>
      <w:r w:rsidR="001C7625" w:rsidRPr="00C82D07">
        <w:rPr>
          <w:rFonts w:ascii="Calibri" w:eastAsia="Times New Roman" w:hAnsi="Calibri" w:cs="Times New Roman"/>
          <w:color w:val="000000"/>
          <w:sz w:val="22"/>
          <w:szCs w:val="22"/>
          <w:lang w:eastAsia="nl-NL"/>
        </w:rPr>
        <w:t xml:space="preserve"> spiegelwet </w:t>
      </w:r>
      <w:r w:rsidRPr="00C82D07">
        <w:rPr>
          <w:rFonts w:ascii="Calibri" w:eastAsia="Times New Roman" w:hAnsi="Calibri" w:cs="Times New Roman"/>
          <w:color w:val="000000"/>
          <w:sz w:val="22"/>
          <w:szCs w:val="22"/>
          <w:lang w:eastAsia="nl-NL"/>
        </w:rPr>
        <w:t xml:space="preserve">getypeerd </w:t>
      </w:r>
      <w:r w:rsidR="001C7625" w:rsidRPr="00C82D07">
        <w:rPr>
          <w:rFonts w:ascii="Calibri" w:eastAsia="Times New Roman" w:hAnsi="Calibri" w:cs="Times New Roman"/>
          <w:color w:val="000000"/>
          <w:sz w:val="22"/>
          <w:szCs w:val="22"/>
          <w:lang w:eastAsia="nl-NL"/>
        </w:rPr>
        <w:t>(</w:t>
      </w:r>
      <w:r w:rsidR="00942699" w:rsidRPr="00C82D07">
        <w:rPr>
          <w:rFonts w:ascii="Calibri" w:eastAsia="Times New Roman" w:hAnsi="Calibri" w:cs="Times New Roman"/>
          <w:color w:val="000000"/>
          <w:sz w:val="22"/>
          <w:szCs w:val="22"/>
          <w:lang w:eastAsia="nl-NL"/>
        </w:rPr>
        <w:t>M</w:t>
      </w:r>
      <w:r w:rsidR="00321CFD" w:rsidRPr="00C82D07">
        <w:rPr>
          <w:rFonts w:ascii="Calibri" w:eastAsia="Times New Roman" w:hAnsi="Calibri" w:cs="Times New Roman"/>
          <w:color w:val="000000"/>
          <w:sz w:val="22"/>
          <w:szCs w:val="22"/>
          <w:lang w:eastAsia="nl-NL"/>
        </w:rPr>
        <w:t xml:space="preserve">inisterie van </w:t>
      </w:r>
      <w:r w:rsidR="00942699" w:rsidRPr="00C82D07">
        <w:rPr>
          <w:rFonts w:ascii="Calibri" w:eastAsia="Times New Roman" w:hAnsi="Calibri" w:cs="Times New Roman"/>
          <w:color w:val="000000"/>
          <w:sz w:val="22"/>
          <w:szCs w:val="22"/>
          <w:lang w:eastAsia="nl-NL"/>
        </w:rPr>
        <w:t>O</w:t>
      </w:r>
      <w:r w:rsidR="00321CFD" w:rsidRPr="00C82D07">
        <w:rPr>
          <w:rFonts w:ascii="Calibri" w:eastAsia="Times New Roman" w:hAnsi="Calibri" w:cs="Times New Roman"/>
          <w:color w:val="000000"/>
          <w:sz w:val="22"/>
          <w:szCs w:val="22"/>
          <w:lang w:eastAsia="nl-NL"/>
        </w:rPr>
        <w:t>nderwijs, 2017)</w:t>
      </w:r>
      <w:r w:rsidR="001C7625" w:rsidRPr="00754B40">
        <w:rPr>
          <w:rStyle w:val="Voetnootmarkering"/>
          <w:rFonts w:ascii="Calibri" w:eastAsia="Times New Roman" w:hAnsi="Calibri" w:cs="Times New Roman"/>
          <w:color w:val="000000"/>
          <w:sz w:val="22"/>
          <w:szCs w:val="22"/>
          <w:lang w:eastAsia="nl-NL"/>
        </w:rPr>
        <w:footnoteReference w:id="4"/>
      </w:r>
      <w:r w:rsidR="00321CFD" w:rsidRPr="00754B40">
        <w:rPr>
          <w:rFonts w:ascii="Calibri" w:eastAsia="Times New Roman" w:hAnsi="Calibri" w:cs="Times New Roman"/>
          <w:color w:val="000000"/>
          <w:sz w:val="22"/>
          <w:szCs w:val="22"/>
          <w:lang w:eastAsia="nl-NL"/>
        </w:rPr>
        <w:t xml:space="preserve">. </w:t>
      </w:r>
      <w:r w:rsidR="00C603C7" w:rsidRPr="00754B40">
        <w:rPr>
          <w:rFonts w:ascii="Calibri" w:eastAsia="Times New Roman" w:hAnsi="Calibri" w:cs="Times New Roman"/>
          <w:color w:val="000000"/>
          <w:sz w:val="22"/>
          <w:szCs w:val="22"/>
          <w:lang w:eastAsia="nl-NL"/>
        </w:rPr>
        <w:t xml:space="preserve">Daarnaast heeft </w:t>
      </w:r>
      <w:r w:rsidR="00C603C7" w:rsidRPr="00754B40">
        <w:rPr>
          <w:rFonts w:ascii="Calibri" w:hAnsi="Calibri" w:cstheme="minorHAnsi"/>
          <w:sz w:val="22"/>
          <w:szCs w:val="22"/>
        </w:rPr>
        <w:t>h</w:t>
      </w:r>
      <w:r w:rsidR="001C7625" w:rsidRPr="00754B40">
        <w:rPr>
          <w:rFonts w:ascii="Calibri" w:hAnsi="Calibri" w:cstheme="minorHAnsi"/>
          <w:sz w:val="22"/>
          <w:szCs w:val="22"/>
        </w:rPr>
        <w:t xml:space="preserve">et ministerie van OCW in de brief aan de </w:t>
      </w:r>
      <w:r w:rsidR="00AA0A1F" w:rsidRPr="00754B40">
        <w:rPr>
          <w:rFonts w:ascii="Calibri" w:hAnsi="Calibri" w:cstheme="minorHAnsi"/>
          <w:sz w:val="22"/>
          <w:szCs w:val="22"/>
        </w:rPr>
        <w:t>Tweede</w:t>
      </w:r>
      <w:r w:rsidR="001C7625" w:rsidRPr="00754B40">
        <w:rPr>
          <w:rFonts w:ascii="Calibri" w:hAnsi="Calibri" w:cstheme="minorHAnsi"/>
          <w:sz w:val="22"/>
          <w:szCs w:val="22"/>
        </w:rPr>
        <w:t xml:space="preserve"> Kamer d.d. 15 februari 2016 de aanbeveling gedaan om regionaal de verbreding tot stand te brengen rondom het sociaal domein in de verbinding tussen alle betrokken domeinen (onderwijs, arbeid, dagbesteding, jeugdzorg, participatie, Wmo, WLZ).</w:t>
      </w:r>
      <w:r w:rsidR="00E47673" w:rsidRPr="00754B40">
        <w:rPr>
          <w:rFonts w:ascii="Calibri" w:hAnsi="Calibri" w:cstheme="minorHAnsi"/>
          <w:sz w:val="22"/>
          <w:szCs w:val="22"/>
        </w:rPr>
        <w:t xml:space="preserve"> </w:t>
      </w:r>
      <w:r w:rsidR="00534BF1">
        <w:rPr>
          <w:rFonts w:ascii="Calibri" w:hAnsi="Calibri" w:cstheme="minorHAnsi"/>
          <w:sz w:val="22"/>
          <w:szCs w:val="22"/>
        </w:rPr>
        <w:t xml:space="preserve"> </w:t>
      </w:r>
    </w:p>
    <w:p w14:paraId="1423093A" w14:textId="77777777" w:rsidR="00534BF1" w:rsidRDefault="00534BF1" w:rsidP="00770361">
      <w:pPr>
        <w:rPr>
          <w:rFonts w:ascii="Calibri" w:hAnsi="Calibri" w:cstheme="minorHAnsi"/>
          <w:sz w:val="22"/>
          <w:szCs w:val="22"/>
        </w:rPr>
      </w:pPr>
    </w:p>
    <w:p w14:paraId="6831A491" w14:textId="77777777" w:rsidR="0061412B" w:rsidRDefault="00C603C7" w:rsidP="00770361">
      <w:pPr>
        <w:rPr>
          <w:rFonts w:ascii="Calibri" w:hAnsi="Calibri"/>
          <w:sz w:val="22"/>
          <w:szCs w:val="22"/>
        </w:rPr>
      </w:pPr>
      <w:r w:rsidRPr="00FE62A3">
        <w:rPr>
          <w:rFonts w:ascii="Calibri" w:hAnsi="Calibri"/>
          <w:sz w:val="22"/>
          <w:szCs w:val="22"/>
        </w:rPr>
        <w:t xml:space="preserve">In </w:t>
      </w:r>
      <w:r w:rsidR="00AA0A1F" w:rsidRPr="00FE62A3">
        <w:rPr>
          <w:rFonts w:ascii="Calibri" w:hAnsi="Calibri"/>
          <w:sz w:val="22"/>
          <w:szCs w:val="22"/>
        </w:rPr>
        <w:t xml:space="preserve">de </w:t>
      </w:r>
      <w:r w:rsidRPr="00C20000">
        <w:rPr>
          <w:rFonts w:ascii="Calibri" w:hAnsi="Calibri"/>
          <w:sz w:val="22"/>
          <w:szCs w:val="22"/>
        </w:rPr>
        <w:t xml:space="preserve">tabel </w:t>
      </w:r>
      <w:r w:rsidR="003D6689" w:rsidRPr="00C20000">
        <w:rPr>
          <w:rFonts w:ascii="Calibri" w:hAnsi="Calibri"/>
          <w:sz w:val="22"/>
          <w:szCs w:val="22"/>
        </w:rPr>
        <w:t xml:space="preserve">in </w:t>
      </w:r>
      <w:r w:rsidR="003D6689" w:rsidRPr="00C54CBC">
        <w:rPr>
          <w:rFonts w:ascii="Calibri" w:hAnsi="Calibri"/>
          <w:sz w:val="22"/>
          <w:szCs w:val="22"/>
        </w:rPr>
        <w:t xml:space="preserve">bijlage I </w:t>
      </w:r>
      <w:r w:rsidR="00BB2A00" w:rsidRPr="00BB2A00">
        <w:rPr>
          <w:rFonts w:ascii="Calibri" w:hAnsi="Calibri"/>
          <w:sz w:val="22"/>
          <w:szCs w:val="22"/>
        </w:rPr>
        <w:t xml:space="preserve">zijn </w:t>
      </w:r>
      <w:r w:rsidR="000E3534">
        <w:rPr>
          <w:rFonts w:ascii="Calibri" w:hAnsi="Calibri"/>
          <w:sz w:val="22"/>
          <w:szCs w:val="22"/>
        </w:rPr>
        <w:t xml:space="preserve">de verbindingen tussen de verschillende domeinen in beeld gebracht. </w:t>
      </w:r>
    </w:p>
    <w:p w14:paraId="36A4D77B" w14:textId="71AFD16C" w:rsidR="000928A3" w:rsidRDefault="000E3534" w:rsidP="00770361">
      <w:pPr>
        <w:rPr>
          <w:rFonts w:ascii="Calibri" w:hAnsi="Calibri"/>
          <w:sz w:val="22"/>
          <w:szCs w:val="22"/>
        </w:rPr>
      </w:pPr>
      <w:r>
        <w:rPr>
          <w:rFonts w:ascii="Calibri" w:hAnsi="Calibri"/>
          <w:sz w:val="22"/>
          <w:szCs w:val="22"/>
        </w:rPr>
        <w:t xml:space="preserve">In bijlage II zijn </w:t>
      </w:r>
      <w:r w:rsidR="00BB2A00" w:rsidRPr="00BB2A00">
        <w:rPr>
          <w:rFonts w:ascii="Calibri" w:hAnsi="Calibri"/>
          <w:sz w:val="22"/>
          <w:szCs w:val="22"/>
        </w:rPr>
        <w:t>de diverse overlegstructuren in de provincie Groningen in beeld gebracht inclusief de status van de overle</w:t>
      </w:r>
      <w:r w:rsidR="00377643">
        <w:rPr>
          <w:rFonts w:ascii="Calibri" w:hAnsi="Calibri"/>
          <w:sz w:val="22"/>
          <w:szCs w:val="22"/>
        </w:rPr>
        <w:t>ggen. Hiermee is zichtbaar waar</w:t>
      </w:r>
      <w:r w:rsidR="00BB2A00" w:rsidRPr="00BB2A00">
        <w:rPr>
          <w:rFonts w:ascii="Calibri" w:hAnsi="Calibri"/>
          <w:sz w:val="22"/>
          <w:szCs w:val="22"/>
        </w:rPr>
        <w:t>over welke onderwerpen besluitvorming plaatsvindt.</w:t>
      </w:r>
      <w:r>
        <w:rPr>
          <w:rFonts w:ascii="Calibri" w:hAnsi="Calibri"/>
          <w:sz w:val="22"/>
          <w:szCs w:val="22"/>
        </w:rPr>
        <w:t xml:space="preserve"> </w:t>
      </w:r>
    </w:p>
    <w:p w14:paraId="37C6F1A6" w14:textId="77777777" w:rsidR="00221B0F" w:rsidRDefault="00221B0F" w:rsidP="00770361">
      <w:pPr>
        <w:rPr>
          <w:rFonts w:ascii="Calibri" w:hAnsi="Calibri"/>
          <w:sz w:val="22"/>
          <w:szCs w:val="22"/>
        </w:rPr>
      </w:pPr>
    </w:p>
    <w:p w14:paraId="66313263" w14:textId="77777777" w:rsidR="00221B0F" w:rsidRDefault="00221B0F" w:rsidP="00770361">
      <w:pPr>
        <w:rPr>
          <w:rFonts w:ascii="Calibri" w:hAnsi="Calibri"/>
          <w:sz w:val="22"/>
          <w:szCs w:val="22"/>
        </w:rPr>
      </w:pPr>
    </w:p>
    <w:p w14:paraId="0866EBF1" w14:textId="77777777" w:rsidR="00221B0F" w:rsidRDefault="00221B0F" w:rsidP="00770361">
      <w:pPr>
        <w:rPr>
          <w:rFonts w:ascii="Calibri" w:hAnsi="Calibri"/>
          <w:sz w:val="22"/>
          <w:szCs w:val="22"/>
        </w:rPr>
      </w:pPr>
    </w:p>
    <w:p w14:paraId="6F762635" w14:textId="77777777" w:rsidR="00221B0F" w:rsidRPr="00C54CBC" w:rsidRDefault="00221B0F" w:rsidP="00770361">
      <w:pPr>
        <w:rPr>
          <w:rFonts w:ascii="Calibri" w:hAnsi="Calibri"/>
          <w:sz w:val="22"/>
          <w:szCs w:val="22"/>
        </w:rPr>
      </w:pPr>
    </w:p>
    <w:p w14:paraId="6CEB6385" w14:textId="77777777" w:rsidR="00A1345C" w:rsidRPr="00E94FE0" w:rsidRDefault="00A1345C" w:rsidP="006A49DB">
      <w:pPr>
        <w:pStyle w:val="Kop2"/>
        <w:numPr>
          <w:ilvl w:val="0"/>
          <w:numId w:val="14"/>
        </w:numPr>
      </w:pPr>
      <w:r w:rsidRPr="00E94FE0">
        <w:lastRenderedPageBreak/>
        <w:t>Voorstel en aanbevelingen</w:t>
      </w:r>
    </w:p>
    <w:p w14:paraId="1D55DD5B" w14:textId="77777777" w:rsidR="00A2015D" w:rsidRPr="00E668BF" w:rsidRDefault="00A2015D">
      <w:pPr>
        <w:rPr>
          <w:rFonts w:ascii="Calibri" w:hAnsi="Calibri"/>
          <w:sz w:val="22"/>
          <w:szCs w:val="22"/>
        </w:rPr>
      </w:pPr>
    </w:p>
    <w:p w14:paraId="02199F3D" w14:textId="543B36DB" w:rsidR="007A1E05" w:rsidRDefault="00C603C7">
      <w:pPr>
        <w:rPr>
          <w:rFonts w:ascii="Calibri" w:hAnsi="Calibri"/>
          <w:sz w:val="22"/>
          <w:szCs w:val="22"/>
        </w:rPr>
      </w:pPr>
      <w:r w:rsidRPr="001636DA">
        <w:rPr>
          <w:rFonts w:ascii="Calibri" w:hAnsi="Calibri"/>
          <w:sz w:val="22"/>
          <w:szCs w:val="22"/>
        </w:rPr>
        <w:t xml:space="preserve">Om uitvoering </w:t>
      </w:r>
      <w:r w:rsidR="007A55EE" w:rsidRPr="001636DA">
        <w:rPr>
          <w:rFonts w:ascii="Calibri" w:hAnsi="Calibri"/>
          <w:sz w:val="22"/>
          <w:szCs w:val="22"/>
        </w:rPr>
        <w:t xml:space="preserve">te geven </w:t>
      </w:r>
      <w:r w:rsidRPr="001636DA">
        <w:rPr>
          <w:rFonts w:ascii="Calibri" w:hAnsi="Calibri"/>
          <w:sz w:val="22"/>
          <w:szCs w:val="22"/>
        </w:rPr>
        <w:t xml:space="preserve">aan de gewenste samenwerking binnen het sociaal domein </w:t>
      </w:r>
      <w:r w:rsidR="00321CFD" w:rsidRPr="001636DA">
        <w:rPr>
          <w:rFonts w:ascii="Calibri" w:hAnsi="Calibri"/>
          <w:sz w:val="22"/>
          <w:szCs w:val="22"/>
        </w:rPr>
        <w:t>is</w:t>
      </w:r>
      <w:r w:rsidR="001636DA">
        <w:rPr>
          <w:rFonts w:ascii="Calibri" w:hAnsi="Calibri"/>
          <w:sz w:val="22"/>
          <w:szCs w:val="22"/>
        </w:rPr>
        <w:t>,</w:t>
      </w:r>
      <w:r w:rsidRPr="001636DA">
        <w:rPr>
          <w:rFonts w:ascii="Calibri" w:hAnsi="Calibri"/>
          <w:sz w:val="22"/>
          <w:szCs w:val="22"/>
        </w:rPr>
        <w:t xml:space="preserve"> in</w:t>
      </w:r>
      <w:r w:rsidR="00300486" w:rsidRPr="001636DA">
        <w:rPr>
          <w:rFonts w:ascii="Calibri" w:hAnsi="Calibri"/>
          <w:sz w:val="22"/>
          <w:szCs w:val="22"/>
        </w:rPr>
        <w:t xml:space="preserve"> overleg met de RMC’s, </w:t>
      </w:r>
      <w:r w:rsidR="007A1E05">
        <w:rPr>
          <w:rFonts w:ascii="Calibri" w:hAnsi="Calibri"/>
          <w:sz w:val="22"/>
          <w:szCs w:val="22"/>
        </w:rPr>
        <w:t xml:space="preserve">de </w:t>
      </w:r>
      <w:r w:rsidR="00D1633D">
        <w:rPr>
          <w:rFonts w:ascii="Calibri" w:hAnsi="Calibri"/>
          <w:sz w:val="22"/>
          <w:szCs w:val="22"/>
        </w:rPr>
        <w:t>contact</w:t>
      </w:r>
      <w:r w:rsidR="00B40352" w:rsidRPr="000C541E">
        <w:rPr>
          <w:rFonts w:ascii="Calibri" w:hAnsi="Calibri"/>
          <w:sz w:val="22"/>
          <w:szCs w:val="22"/>
        </w:rPr>
        <w:t>gemeenten, S</w:t>
      </w:r>
      <w:r w:rsidRPr="000C541E">
        <w:rPr>
          <w:rFonts w:ascii="Calibri" w:hAnsi="Calibri"/>
          <w:sz w:val="22"/>
          <w:szCs w:val="22"/>
        </w:rPr>
        <w:t xml:space="preserve">wV VO </w:t>
      </w:r>
      <w:r w:rsidR="004558CC" w:rsidRPr="000C541E">
        <w:rPr>
          <w:rFonts w:ascii="Calibri" w:hAnsi="Calibri"/>
          <w:sz w:val="22"/>
          <w:szCs w:val="22"/>
        </w:rPr>
        <w:t>S</w:t>
      </w:r>
      <w:r w:rsidRPr="000C541E">
        <w:rPr>
          <w:rFonts w:ascii="Calibri" w:hAnsi="Calibri"/>
          <w:sz w:val="22"/>
          <w:szCs w:val="22"/>
        </w:rPr>
        <w:t>tad, SwV V(S)O Ommelanden, SwV PO</w:t>
      </w:r>
      <w:r w:rsidR="007A55EE">
        <w:rPr>
          <w:rFonts w:ascii="Calibri" w:hAnsi="Calibri"/>
          <w:sz w:val="22"/>
          <w:szCs w:val="22"/>
        </w:rPr>
        <w:t xml:space="preserve"> en</w:t>
      </w:r>
      <w:r w:rsidRPr="000C541E">
        <w:rPr>
          <w:rFonts w:ascii="Calibri" w:hAnsi="Calibri"/>
          <w:sz w:val="22"/>
          <w:szCs w:val="22"/>
        </w:rPr>
        <w:t xml:space="preserve"> het MBO, het advies </w:t>
      </w:r>
      <w:r w:rsidR="00C03C1D">
        <w:rPr>
          <w:rFonts w:ascii="Calibri" w:hAnsi="Calibri"/>
          <w:sz w:val="22"/>
          <w:szCs w:val="22"/>
        </w:rPr>
        <w:t xml:space="preserve">gegeven </w:t>
      </w:r>
      <w:r w:rsidRPr="00BC165C">
        <w:rPr>
          <w:rFonts w:ascii="Calibri" w:hAnsi="Calibri"/>
          <w:sz w:val="22"/>
          <w:szCs w:val="22"/>
        </w:rPr>
        <w:t xml:space="preserve">om </w:t>
      </w:r>
      <w:r w:rsidR="0061412B" w:rsidRPr="00BC165C">
        <w:rPr>
          <w:rFonts w:ascii="Calibri" w:hAnsi="Calibri"/>
          <w:sz w:val="22"/>
          <w:szCs w:val="22"/>
        </w:rPr>
        <w:t>deze samenwerking</w:t>
      </w:r>
      <w:r w:rsidR="0061412B">
        <w:rPr>
          <w:rFonts w:ascii="Calibri" w:hAnsi="Calibri"/>
          <w:sz w:val="22"/>
          <w:szCs w:val="22"/>
        </w:rPr>
        <w:t xml:space="preserve"> </w:t>
      </w:r>
      <w:r w:rsidR="007A55EE" w:rsidRPr="0011438A">
        <w:rPr>
          <w:rFonts w:ascii="Calibri" w:hAnsi="Calibri"/>
          <w:sz w:val="22"/>
          <w:szCs w:val="22"/>
        </w:rPr>
        <w:t>vanuit bestaande formele overleggen</w:t>
      </w:r>
      <w:r w:rsidR="007A55EE">
        <w:rPr>
          <w:rFonts w:ascii="Calibri" w:hAnsi="Calibri"/>
          <w:sz w:val="22"/>
          <w:szCs w:val="22"/>
        </w:rPr>
        <w:t xml:space="preserve"> </w:t>
      </w:r>
      <w:r w:rsidR="00DA1740">
        <w:rPr>
          <w:rFonts w:ascii="Calibri" w:hAnsi="Calibri"/>
          <w:sz w:val="22"/>
          <w:szCs w:val="22"/>
        </w:rPr>
        <w:t>(onderwijs</w:t>
      </w:r>
      <w:r w:rsidR="0040336D">
        <w:rPr>
          <w:rFonts w:ascii="Calibri" w:hAnsi="Calibri"/>
          <w:sz w:val="22"/>
          <w:szCs w:val="22"/>
        </w:rPr>
        <w:t>-</w:t>
      </w:r>
      <w:r w:rsidR="00DA1740">
        <w:rPr>
          <w:rFonts w:ascii="Calibri" w:hAnsi="Calibri"/>
          <w:sz w:val="22"/>
          <w:szCs w:val="22"/>
        </w:rPr>
        <w:t xml:space="preserve"> gemeenten) </w:t>
      </w:r>
      <w:r w:rsidR="00CD6477" w:rsidRPr="0011438A">
        <w:rPr>
          <w:rFonts w:ascii="Calibri" w:hAnsi="Calibri"/>
          <w:sz w:val="22"/>
          <w:szCs w:val="22"/>
        </w:rPr>
        <w:t>op te pakken</w:t>
      </w:r>
      <w:r w:rsidRPr="0011438A">
        <w:rPr>
          <w:rFonts w:ascii="Calibri" w:hAnsi="Calibri"/>
          <w:sz w:val="22"/>
          <w:szCs w:val="22"/>
        </w:rPr>
        <w:t>.</w:t>
      </w:r>
      <w:r w:rsidR="00410C2A" w:rsidRPr="0011438A">
        <w:rPr>
          <w:rFonts w:ascii="Calibri" w:hAnsi="Calibri"/>
          <w:sz w:val="22"/>
          <w:szCs w:val="22"/>
        </w:rPr>
        <w:t xml:space="preserve"> </w:t>
      </w:r>
      <w:r w:rsidR="00A1345C" w:rsidRPr="0011438A">
        <w:rPr>
          <w:rFonts w:ascii="Calibri" w:hAnsi="Calibri"/>
          <w:sz w:val="22"/>
          <w:szCs w:val="22"/>
        </w:rPr>
        <w:t xml:space="preserve">De wettelijke grondslagen en regelingen bepalen </w:t>
      </w:r>
      <w:r w:rsidR="00321CFD" w:rsidRPr="00183908">
        <w:rPr>
          <w:rFonts w:ascii="Calibri" w:hAnsi="Calibri"/>
          <w:sz w:val="22"/>
          <w:szCs w:val="22"/>
        </w:rPr>
        <w:t xml:space="preserve">de </w:t>
      </w:r>
      <w:r w:rsidR="00A1345C" w:rsidRPr="00183908">
        <w:rPr>
          <w:rFonts w:ascii="Calibri" w:hAnsi="Calibri"/>
          <w:sz w:val="22"/>
          <w:szCs w:val="22"/>
        </w:rPr>
        <w:t>formele overleggen</w:t>
      </w:r>
      <w:r w:rsidR="005960A1" w:rsidRPr="00183908">
        <w:rPr>
          <w:rFonts w:ascii="Calibri" w:hAnsi="Calibri"/>
          <w:sz w:val="22"/>
          <w:szCs w:val="22"/>
        </w:rPr>
        <w:t xml:space="preserve"> (zie bijlage</w:t>
      </w:r>
      <w:r w:rsidR="001636DA">
        <w:rPr>
          <w:rFonts w:ascii="Calibri" w:hAnsi="Calibri"/>
          <w:sz w:val="22"/>
          <w:szCs w:val="22"/>
        </w:rPr>
        <w:t xml:space="preserve"> II</w:t>
      </w:r>
      <w:r w:rsidR="005960A1" w:rsidRPr="001636DA">
        <w:rPr>
          <w:rFonts w:ascii="Calibri" w:hAnsi="Calibri"/>
          <w:sz w:val="22"/>
          <w:szCs w:val="22"/>
        </w:rPr>
        <w:t>)</w:t>
      </w:r>
      <w:r w:rsidR="005508A8" w:rsidRPr="001636DA">
        <w:rPr>
          <w:rFonts w:ascii="Calibri" w:hAnsi="Calibri"/>
          <w:sz w:val="22"/>
          <w:szCs w:val="22"/>
        </w:rPr>
        <w:t>.</w:t>
      </w:r>
      <w:r w:rsidR="00DA4423" w:rsidRPr="001636DA">
        <w:rPr>
          <w:rFonts w:ascii="Calibri" w:hAnsi="Calibri"/>
          <w:sz w:val="22"/>
          <w:szCs w:val="22"/>
        </w:rPr>
        <w:t xml:space="preserve"> </w:t>
      </w:r>
    </w:p>
    <w:p w14:paraId="2BFE9CF6" w14:textId="77777777" w:rsidR="007A1E05" w:rsidRDefault="007A1E05">
      <w:pPr>
        <w:rPr>
          <w:rFonts w:ascii="Calibri" w:hAnsi="Calibri"/>
          <w:sz w:val="22"/>
          <w:szCs w:val="22"/>
        </w:rPr>
      </w:pPr>
    </w:p>
    <w:p w14:paraId="61D84CE1" w14:textId="3B484B13" w:rsidR="00321CFD" w:rsidRDefault="001636DA">
      <w:pPr>
        <w:rPr>
          <w:rFonts w:ascii="Calibri" w:hAnsi="Calibri"/>
          <w:sz w:val="22"/>
          <w:szCs w:val="22"/>
        </w:rPr>
      </w:pPr>
      <w:r>
        <w:rPr>
          <w:rFonts w:ascii="Calibri" w:hAnsi="Calibri"/>
          <w:sz w:val="22"/>
          <w:szCs w:val="22"/>
        </w:rPr>
        <w:t>U</w:t>
      </w:r>
      <w:r w:rsidR="0019614D">
        <w:rPr>
          <w:rFonts w:ascii="Calibri" w:hAnsi="Calibri"/>
          <w:sz w:val="22"/>
          <w:szCs w:val="22"/>
        </w:rPr>
        <w:t xml:space="preserve">it </w:t>
      </w:r>
      <w:r>
        <w:rPr>
          <w:rFonts w:ascii="Calibri" w:hAnsi="Calibri"/>
          <w:sz w:val="22"/>
          <w:szCs w:val="22"/>
        </w:rPr>
        <w:t xml:space="preserve">dit advies </w:t>
      </w:r>
      <w:r w:rsidR="00DA4423" w:rsidRPr="001636DA">
        <w:rPr>
          <w:rFonts w:ascii="Calibri" w:hAnsi="Calibri"/>
          <w:sz w:val="22"/>
          <w:szCs w:val="22"/>
        </w:rPr>
        <w:t>vloeien de volgende aanbevelingen</w:t>
      </w:r>
      <w:r w:rsidR="00AA0A1F" w:rsidRPr="001636DA">
        <w:rPr>
          <w:rFonts w:ascii="Calibri" w:hAnsi="Calibri"/>
          <w:sz w:val="22"/>
          <w:szCs w:val="22"/>
        </w:rPr>
        <w:t xml:space="preserve"> voort</w:t>
      </w:r>
      <w:r w:rsidR="00DA4423" w:rsidRPr="001636DA">
        <w:rPr>
          <w:rFonts w:ascii="Calibri" w:hAnsi="Calibri"/>
          <w:sz w:val="22"/>
          <w:szCs w:val="22"/>
        </w:rPr>
        <w:t>:</w:t>
      </w:r>
    </w:p>
    <w:p w14:paraId="420A3778" w14:textId="77777777" w:rsidR="0011438A" w:rsidRDefault="0011438A">
      <w:pPr>
        <w:rPr>
          <w:rFonts w:ascii="Calibri" w:hAnsi="Calibri"/>
          <w:sz w:val="22"/>
          <w:szCs w:val="22"/>
        </w:rPr>
      </w:pPr>
    </w:p>
    <w:p w14:paraId="1CFEC75E" w14:textId="7EB44965" w:rsidR="00352253" w:rsidRDefault="0011438A">
      <w:pPr>
        <w:rPr>
          <w:rFonts w:ascii="Calibri" w:hAnsi="Calibri"/>
          <w:b/>
          <w:sz w:val="22"/>
          <w:szCs w:val="22"/>
        </w:rPr>
      </w:pPr>
      <w:r w:rsidRPr="000928A3">
        <w:rPr>
          <w:rFonts w:ascii="Calibri" w:hAnsi="Calibri"/>
          <w:b/>
          <w:sz w:val="22"/>
          <w:szCs w:val="22"/>
        </w:rPr>
        <w:t>Aanbeveling 1</w:t>
      </w:r>
      <w:r w:rsidR="005D32D9">
        <w:rPr>
          <w:rFonts w:ascii="Calibri" w:hAnsi="Calibri"/>
          <w:b/>
          <w:sz w:val="22"/>
          <w:szCs w:val="22"/>
        </w:rPr>
        <w:t>A</w:t>
      </w:r>
      <w:r w:rsidRPr="000928A3">
        <w:rPr>
          <w:rFonts w:ascii="Calibri" w:hAnsi="Calibri"/>
          <w:b/>
          <w:sz w:val="22"/>
          <w:szCs w:val="22"/>
        </w:rPr>
        <w:t xml:space="preserve">: </w:t>
      </w:r>
      <w:r w:rsidR="00176D3E" w:rsidRPr="00176D3E">
        <w:rPr>
          <w:rFonts w:ascii="Calibri" w:hAnsi="Calibri"/>
          <w:b/>
          <w:sz w:val="22"/>
          <w:szCs w:val="22"/>
        </w:rPr>
        <w:t>P</w:t>
      </w:r>
      <w:r w:rsidR="006018BA">
        <w:rPr>
          <w:rFonts w:ascii="Calibri" w:hAnsi="Calibri"/>
          <w:b/>
          <w:sz w:val="22"/>
          <w:szCs w:val="22"/>
        </w:rPr>
        <w:t>assend bij de schaalgrootte worden vraagstukken opgepakt. Waar mogelijk lokaal</w:t>
      </w:r>
      <w:r w:rsidR="0040336D">
        <w:rPr>
          <w:rFonts w:ascii="Calibri" w:hAnsi="Calibri"/>
          <w:b/>
          <w:sz w:val="22"/>
          <w:szCs w:val="22"/>
        </w:rPr>
        <w:t>,</w:t>
      </w:r>
      <w:r w:rsidR="006018BA">
        <w:rPr>
          <w:rFonts w:ascii="Calibri" w:hAnsi="Calibri"/>
          <w:b/>
          <w:sz w:val="22"/>
          <w:szCs w:val="22"/>
        </w:rPr>
        <w:t xml:space="preserve"> indien noodzakelijk boven</w:t>
      </w:r>
      <w:r w:rsidR="0061412B">
        <w:rPr>
          <w:rFonts w:ascii="Calibri" w:hAnsi="Calibri"/>
          <w:b/>
          <w:sz w:val="22"/>
          <w:szCs w:val="22"/>
        </w:rPr>
        <w:t>regionaal</w:t>
      </w:r>
      <w:r w:rsidR="006018BA">
        <w:rPr>
          <w:rFonts w:ascii="Calibri" w:hAnsi="Calibri"/>
          <w:b/>
          <w:sz w:val="22"/>
          <w:szCs w:val="22"/>
        </w:rPr>
        <w:t xml:space="preserve"> </w:t>
      </w:r>
    </w:p>
    <w:p w14:paraId="753333A4" w14:textId="77777777" w:rsidR="00352253" w:rsidRPr="00352253" w:rsidRDefault="006018BA">
      <w:pPr>
        <w:rPr>
          <w:rFonts w:ascii="Calibri" w:hAnsi="Calibri"/>
          <w:sz w:val="22"/>
          <w:szCs w:val="22"/>
        </w:rPr>
      </w:pPr>
      <w:r w:rsidRPr="00352253">
        <w:rPr>
          <w:rFonts w:ascii="Calibri" w:hAnsi="Calibri"/>
          <w:sz w:val="22"/>
          <w:szCs w:val="22"/>
        </w:rPr>
        <w:t>Dit binnen de daarvoor wettelijk getelde kaders zoals bijvoorbeeld het OOGO, de REA/LEA of de door de gemeenten en het onderwijs overeengekomen overleggen.</w:t>
      </w:r>
    </w:p>
    <w:p w14:paraId="48511A41" w14:textId="77777777" w:rsidR="00352253" w:rsidRDefault="00352253">
      <w:pPr>
        <w:rPr>
          <w:rFonts w:ascii="Calibri" w:hAnsi="Calibri"/>
          <w:b/>
          <w:sz w:val="22"/>
          <w:szCs w:val="22"/>
        </w:rPr>
      </w:pPr>
    </w:p>
    <w:p w14:paraId="6A691D3B" w14:textId="3874771B" w:rsidR="00352253" w:rsidRDefault="006018BA">
      <w:pPr>
        <w:rPr>
          <w:rFonts w:ascii="Calibri" w:hAnsi="Calibri"/>
          <w:b/>
          <w:sz w:val="22"/>
          <w:szCs w:val="22"/>
        </w:rPr>
      </w:pPr>
      <w:r>
        <w:rPr>
          <w:rFonts w:ascii="Calibri" w:hAnsi="Calibri"/>
          <w:b/>
          <w:sz w:val="22"/>
          <w:szCs w:val="22"/>
        </w:rPr>
        <w:t xml:space="preserve"> </w:t>
      </w:r>
      <w:r w:rsidR="005D32D9">
        <w:rPr>
          <w:rFonts w:ascii="Calibri" w:hAnsi="Calibri"/>
          <w:b/>
          <w:sz w:val="22"/>
          <w:szCs w:val="22"/>
        </w:rPr>
        <w:t>Aanbeveling 1B</w:t>
      </w:r>
    </w:p>
    <w:p w14:paraId="7870D015" w14:textId="0ACC44FA" w:rsidR="00410C2A" w:rsidRPr="00BC165C" w:rsidRDefault="00715345" w:rsidP="00410C2A">
      <w:pPr>
        <w:rPr>
          <w:rFonts w:ascii="Calibri" w:hAnsi="Calibri"/>
          <w:b/>
          <w:sz w:val="22"/>
          <w:szCs w:val="22"/>
        </w:rPr>
      </w:pPr>
      <w:r w:rsidRPr="00BC165C">
        <w:rPr>
          <w:rFonts w:ascii="Calibri" w:hAnsi="Calibri"/>
          <w:sz w:val="22"/>
          <w:szCs w:val="22"/>
        </w:rPr>
        <w:t xml:space="preserve">Indien </w:t>
      </w:r>
      <w:r w:rsidR="0040336D">
        <w:rPr>
          <w:rFonts w:ascii="Calibri" w:hAnsi="Calibri"/>
          <w:sz w:val="22"/>
          <w:szCs w:val="22"/>
        </w:rPr>
        <w:t>daarvoor</w:t>
      </w:r>
      <w:r w:rsidRPr="00BC165C">
        <w:rPr>
          <w:rFonts w:ascii="Calibri" w:hAnsi="Calibri"/>
          <w:sz w:val="22"/>
          <w:szCs w:val="22"/>
        </w:rPr>
        <w:t xml:space="preserve"> </w:t>
      </w:r>
      <w:r w:rsidR="00D02AEC" w:rsidRPr="00BC165C">
        <w:rPr>
          <w:rFonts w:ascii="Calibri" w:hAnsi="Calibri"/>
          <w:sz w:val="22"/>
          <w:szCs w:val="22"/>
        </w:rPr>
        <w:t xml:space="preserve">geen </w:t>
      </w:r>
      <w:r w:rsidRPr="00BC165C">
        <w:rPr>
          <w:rFonts w:ascii="Calibri" w:hAnsi="Calibri"/>
          <w:sz w:val="22"/>
          <w:szCs w:val="22"/>
        </w:rPr>
        <w:t>oplossing kan worden geboden</w:t>
      </w:r>
      <w:r w:rsidR="006018BA" w:rsidRPr="00BC165C">
        <w:rPr>
          <w:rFonts w:ascii="Calibri" w:hAnsi="Calibri"/>
          <w:sz w:val="22"/>
          <w:szCs w:val="22"/>
        </w:rPr>
        <w:t xml:space="preserve"> dan is het advies</w:t>
      </w:r>
      <w:r w:rsidR="00B12D3A">
        <w:rPr>
          <w:rFonts w:ascii="Calibri" w:hAnsi="Calibri"/>
          <w:sz w:val="22"/>
          <w:szCs w:val="22"/>
        </w:rPr>
        <w:t>-</w:t>
      </w:r>
      <w:r w:rsidR="00352253" w:rsidRPr="00BC165C">
        <w:rPr>
          <w:rFonts w:ascii="Calibri" w:hAnsi="Calibri"/>
          <w:sz w:val="22"/>
          <w:szCs w:val="22"/>
        </w:rPr>
        <w:t xml:space="preserve"> </w:t>
      </w:r>
      <w:r w:rsidR="00467CBC" w:rsidRPr="00BC165C">
        <w:rPr>
          <w:rFonts w:ascii="Calibri" w:hAnsi="Calibri"/>
          <w:sz w:val="22"/>
          <w:szCs w:val="22"/>
        </w:rPr>
        <w:t>om e</w:t>
      </w:r>
      <w:r w:rsidR="0061412B" w:rsidRPr="00BC165C">
        <w:rPr>
          <w:rFonts w:ascii="Calibri" w:hAnsi="Calibri"/>
          <w:sz w:val="22"/>
          <w:szCs w:val="22"/>
        </w:rPr>
        <w:t>en bovenregionaal vraagstuk</w:t>
      </w:r>
      <w:r w:rsidR="0040336D">
        <w:rPr>
          <w:rFonts w:ascii="Calibri" w:hAnsi="Calibri"/>
          <w:sz w:val="22"/>
          <w:szCs w:val="22"/>
        </w:rPr>
        <w:t>,</w:t>
      </w:r>
      <w:r w:rsidR="0061412B" w:rsidRPr="00BC165C">
        <w:rPr>
          <w:rFonts w:ascii="Calibri" w:hAnsi="Calibri"/>
          <w:sz w:val="22"/>
          <w:szCs w:val="22"/>
        </w:rPr>
        <w:t xml:space="preserve"> wat om besluitvorming vraagt</w:t>
      </w:r>
      <w:r w:rsidR="00B12D3A">
        <w:rPr>
          <w:rFonts w:ascii="Calibri" w:hAnsi="Calibri"/>
          <w:sz w:val="22"/>
          <w:szCs w:val="22"/>
        </w:rPr>
        <w:t>-</w:t>
      </w:r>
      <w:r w:rsidR="0061412B" w:rsidRPr="00BC165C">
        <w:rPr>
          <w:rFonts w:ascii="Calibri" w:hAnsi="Calibri"/>
          <w:sz w:val="22"/>
          <w:szCs w:val="22"/>
        </w:rPr>
        <w:t xml:space="preserve"> </w:t>
      </w:r>
      <w:r w:rsidR="00467CBC" w:rsidRPr="00BC165C">
        <w:rPr>
          <w:rFonts w:ascii="Calibri" w:hAnsi="Calibri"/>
          <w:sz w:val="22"/>
          <w:szCs w:val="22"/>
        </w:rPr>
        <w:t>nader te analyseren</w:t>
      </w:r>
      <w:r w:rsidR="0061412B" w:rsidRPr="00BC165C">
        <w:rPr>
          <w:rFonts w:ascii="Calibri" w:hAnsi="Calibri"/>
          <w:sz w:val="22"/>
          <w:szCs w:val="22"/>
        </w:rPr>
        <w:t>: wie moet formeel bes</w:t>
      </w:r>
      <w:r w:rsidR="00467CBC" w:rsidRPr="00BC165C">
        <w:rPr>
          <w:rFonts w:ascii="Calibri" w:hAnsi="Calibri"/>
          <w:sz w:val="22"/>
          <w:szCs w:val="22"/>
        </w:rPr>
        <w:t xml:space="preserve">luiten en is beslissingsbevoegd op basis van een </w:t>
      </w:r>
      <w:r w:rsidR="007A55EE" w:rsidRPr="00BC165C">
        <w:rPr>
          <w:rFonts w:ascii="Calibri" w:hAnsi="Calibri"/>
          <w:sz w:val="22"/>
          <w:szCs w:val="22"/>
        </w:rPr>
        <w:t>QuickScan</w:t>
      </w:r>
      <w:r w:rsidR="00AA0A1F" w:rsidRPr="00BC165C">
        <w:rPr>
          <w:rFonts w:ascii="Calibri" w:hAnsi="Calibri"/>
          <w:sz w:val="22"/>
          <w:szCs w:val="22"/>
        </w:rPr>
        <w:t>,</w:t>
      </w:r>
      <w:r w:rsidR="00410C2A" w:rsidRPr="00BC165C">
        <w:rPr>
          <w:rFonts w:ascii="Calibri" w:hAnsi="Calibri"/>
          <w:sz w:val="22"/>
          <w:szCs w:val="22"/>
        </w:rPr>
        <w:t xml:space="preserve"> </w:t>
      </w:r>
      <w:r w:rsidR="00AA0A1F" w:rsidRPr="00BC165C">
        <w:rPr>
          <w:rFonts w:ascii="Calibri" w:hAnsi="Calibri"/>
          <w:sz w:val="22"/>
          <w:szCs w:val="22"/>
        </w:rPr>
        <w:t>met</w:t>
      </w:r>
      <w:r w:rsidR="00410C2A" w:rsidRPr="00BC165C">
        <w:rPr>
          <w:rFonts w:ascii="Calibri" w:hAnsi="Calibri"/>
          <w:sz w:val="22"/>
          <w:szCs w:val="22"/>
        </w:rPr>
        <w:t xml:space="preserve"> vragen als:</w:t>
      </w:r>
    </w:p>
    <w:p w14:paraId="1AEBC066" w14:textId="77777777" w:rsidR="00410C2A" w:rsidRPr="00BC165C" w:rsidRDefault="00410C2A" w:rsidP="00410C2A">
      <w:pPr>
        <w:rPr>
          <w:rFonts w:ascii="Calibri" w:hAnsi="Calibri"/>
          <w:sz w:val="22"/>
          <w:szCs w:val="22"/>
        </w:rPr>
      </w:pPr>
      <w:r w:rsidRPr="00BC165C">
        <w:rPr>
          <w:rFonts w:ascii="Calibri" w:hAnsi="Calibri"/>
          <w:sz w:val="22"/>
          <w:szCs w:val="22"/>
        </w:rPr>
        <w:t>-</w:t>
      </w:r>
      <w:r w:rsidRPr="00BC165C">
        <w:rPr>
          <w:rFonts w:ascii="Calibri" w:hAnsi="Calibri"/>
          <w:sz w:val="22"/>
          <w:szCs w:val="22"/>
        </w:rPr>
        <w:tab/>
        <w:t>Wat is de kern van het vraagstuk</w:t>
      </w:r>
      <w:r w:rsidR="004558CC" w:rsidRPr="00BC165C">
        <w:rPr>
          <w:rFonts w:ascii="Calibri" w:hAnsi="Calibri"/>
          <w:sz w:val="22"/>
          <w:szCs w:val="22"/>
        </w:rPr>
        <w:t>;</w:t>
      </w:r>
    </w:p>
    <w:p w14:paraId="6140CBD0" w14:textId="77777777" w:rsidR="00410C2A" w:rsidRPr="00BC165C" w:rsidRDefault="00410C2A" w:rsidP="00410C2A">
      <w:pPr>
        <w:rPr>
          <w:rFonts w:ascii="Calibri" w:hAnsi="Calibri"/>
          <w:sz w:val="22"/>
          <w:szCs w:val="22"/>
        </w:rPr>
      </w:pPr>
      <w:r w:rsidRPr="00BC165C">
        <w:rPr>
          <w:rFonts w:ascii="Calibri" w:hAnsi="Calibri"/>
          <w:sz w:val="22"/>
          <w:szCs w:val="22"/>
        </w:rPr>
        <w:t>-</w:t>
      </w:r>
      <w:r w:rsidRPr="00BC165C">
        <w:rPr>
          <w:rFonts w:ascii="Calibri" w:hAnsi="Calibri"/>
          <w:sz w:val="22"/>
          <w:szCs w:val="22"/>
        </w:rPr>
        <w:tab/>
        <w:t>Wie is daarin beslissingsbevoegd</w:t>
      </w:r>
      <w:r w:rsidR="004558CC" w:rsidRPr="00BC165C">
        <w:rPr>
          <w:rFonts w:ascii="Calibri" w:hAnsi="Calibri"/>
          <w:sz w:val="22"/>
          <w:szCs w:val="22"/>
        </w:rPr>
        <w:t>;</w:t>
      </w:r>
    </w:p>
    <w:p w14:paraId="0DD7E4B3" w14:textId="77777777" w:rsidR="00410C2A" w:rsidRPr="00C82D07" w:rsidRDefault="00410C2A" w:rsidP="00410C2A">
      <w:pPr>
        <w:rPr>
          <w:rFonts w:ascii="Calibri" w:hAnsi="Calibri"/>
          <w:sz w:val="22"/>
          <w:szCs w:val="22"/>
        </w:rPr>
      </w:pPr>
      <w:r w:rsidRPr="00BC165C">
        <w:rPr>
          <w:rFonts w:ascii="Calibri" w:hAnsi="Calibri"/>
          <w:sz w:val="22"/>
          <w:szCs w:val="22"/>
        </w:rPr>
        <w:t>-</w:t>
      </w:r>
      <w:r w:rsidRPr="00BC165C">
        <w:rPr>
          <w:rFonts w:ascii="Calibri" w:hAnsi="Calibri"/>
          <w:sz w:val="22"/>
          <w:szCs w:val="22"/>
        </w:rPr>
        <w:tab/>
        <w:t>Wat is de route om tot besluitvorming te komen</w:t>
      </w:r>
      <w:r w:rsidR="004558CC" w:rsidRPr="00BC165C">
        <w:rPr>
          <w:rFonts w:ascii="Calibri" w:hAnsi="Calibri"/>
          <w:sz w:val="22"/>
          <w:szCs w:val="22"/>
        </w:rPr>
        <w:t>;</w:t>
      </w:r>
    </w:p>
    <w:p w14:paraId="2E6D5D5A" w14:textId="41F66821" w:rsidR="00B40352" w:rsidRDefault="00E47673" w:rsidP="00410C2A">
      <w:pPr>
        <w:rPr>
          <w:rFonts w:ascii="Calibri" w:hAnsi="Calibri"/>
          <w:sz w:val="22"/>
          <w:szCs w:val="22"/>
        </w:rPr>
      </w:pPr>
      <w:r w:rsidRPr="00C82D07">
        <w:rPr>
          <w:rFonts w:ascii="Calibri" w:hAnsi="Calibri"/>
          <w:sz w:val="22"/>
          <w:szCs w:val="22"/>
        </w:rPr>
        <w:t>-</w:t>
      </w:r>
      <w:r w:rsidRPr="00C82D07">
        <w:rPr>
          <w:rFonts w:ascii="Calibri" w:hAnsi="Calibri"/>
          <w:sz w:val="22"/>
          <w:szCs w:val="22"/>
        </w:rPr>
        <w:tab/>
        <w:t>W</w:t>
      </w:r>
      <w:r w:rsidR="00B40352" w:rsidRPr="00C82D07">
        <w:rPr>
          <w:rFonts w:ascii="Calibri" w:hAnsi="Calibri"/>
          <w:sz w:val="22"/>
          <w:szCs w:val="22"/>
        </w:rPr>
        <w:t>elk overleg is daarvoor geschikt (</w:t>
      </w:r>
      <w:r w:rsidR="001636DA">
        <w:rPr>
          <w:rFonts w:ascii="Calibri" w:hAnsi="Calibri"/>
          <w:sz w:val="22"/>
          <w:szCs w:val="22"/>
        </w:rPr>
        <w:t>gemeentelijk,</w:t>
      </w:r>
      <w:r w:rsidR="00B40352" w:rsidRPr="001636DA">
        <w:rPr>
          <w:rFonts w:ascii="Calibri" w:hAnsi="Calibri"/>
          <w:sz w:val="22"/>
          <w:szCs w:val="22"/>
        </w:rPr>
        <w:t xml:space="preserve"> regionaal provinciaal)</w:t>
      </w:r>
    </w:p>
    <w:p w14:paraId="34A3139F" w14:textId="77777777" w:rsidR="001D095E" w:rsidRDefault="001D095E" w:rsidP="00410C2A">
      <w:pPr>
        <w:rPr>
          <w:rFonts w:ascii="Calibri" w:hAnsi="Calibri"/>
          <w:sz w:val="22"/>
          <w:szCs w:val="22"/>
        </w:rPr>
      </w:pPr>
    </w:p>
    <w:p w14:paraId="3709C186" w14:textId="510DADCE" w:rsidR="006D15FF" w:rsidRPr="00B12D3A" w:rsidRDefault="001D095E" w:rsidP="001D095E">
      <w:pPr>
        <w:rPr>
          <w:rFonts w:ascii="Calibri" w:hAnsi="Calibri"/>
          <w:b/>
          <w:sz w:val="22"/>
          <w:szCs w:val="22"/>
        </w:rPr>
      </w:pPr>
      <w:r w:rsidRPr="00B12D3A">
        <w:rPr>
          <w:b/>
          <w:sz w:val="22"/>
          <w:szCs w:val="22"/>
        </w:rPr>
        <w:t xml:space="preserve">Aanbeveling </w:t>
      </w:r>
      <w:r w:rsidR="006D15FF" w:rsidRPr="00B12D3A">
        <w:rPr>
          <w:b/>
          <w:sz w:val="22"/>
          <w:szCs w:val="22"/>
        </w:rPr>
        <w:t>2</w:t>
      </w:r>
      <w:r w:rsidR="00D1633D" w:rsidRPr="00B12D3A">
        <w:rPr>
          <w:b/>
          <w:sz w:val="22"/>
          <w:szCs w:val="22"/>
        </w:rPr>
        <w:t>:</w:t>
      </w:r>
      <w:r w:rsidRPr="00B12D3A">
        <w:rPr>
          <w:b/>
          <w:sz w:val="22"/>
          <w:szCs w:val="22"/>
        </w:rPr>
        <w:t xml:space="preserve"> </w:t>
      </w:r>
      <w:r w:rsidR="005039C7" w:rsidRPr="00B12D3A">
        <w:rPr>
          <w:b/>
          <w:sz w:val="22"/>
          <w:szCs w:val="22"/>
        </w:rPr>
        <w:t xml:space="preserve"> H</w:t>
      </w:r>
      <w:r w:rsidRPr="00B12D3A">
        <w:rPr>
          <w:b/>
          <w:sz w:val="22"/>
          <w:szCs w:val="22"/>
        </w:rPr>
        <w:t>et is van belang dat d</w:t>
      </w:r>
      <w:r w:rsidR="003C3469" w:rsidRPr="00B12D3A">
        <w:rPr>
          <w:rFonts w:ascii="Calibri" w:hAnsi="Calibri"/>
          <w:b/>
          <w:sz w:val="22"/>
          <w:szCs w:val="22"/>
        </w:rPr>
        <w:t>e</w:t>
      </w:r>
      <w:r w:rsidR="003C3469" w:rsidRPr="00B12D3A">
        <w:rPr>
          <w:rFonts w:ascii="Calibri" w:hAnsi="Calibri"/>
          <w:sz w:val="22"/>
          <w:szCs w:val="22"/>
        </w:rPr>
        <w:t xml:space="preserve"> </w:t>
      </w:r>
      <w:r w:rsidR="003C3469" w:rsidRPr="00B12D3A">
        <w:rPr>
          <w:rFonts w:ascii="Calibri" w:hAnsi="Calibri"/>
          <w:b/>
          <w:sz w:val="22"/>
          <w:szCs w:val="22"/>
        </w:rPr>
        <w:t>beslissingsbevoegde partners, of door beslissingsbevoegde</w:t>
      </w:r>
      <w:r w:rsidR="0011438A" w:rsidRPr="00B12D3A">
        <w:rPr>
          <w:rFonts w:ascii="Calibri" w:hAnsi="Calibri"/>
          <w:b/>
          <w:sz w:val="22"/>
          <w:szCs w:val="22"/>
        </w:rPr>
        <w:t>n</w:t>
      </w:r>
      <w:r w:rsidR="003C3469" w:rsidRPr="00B12D3A">
        <w:rPr>
          <w:rFonts w:ascii="Calibri" w:hAnsi="Calibri"/>
          <w:b/>
          <w:sz w:val="22"/>
          <w:szCs w:val="22"/>
        </w:rPr>
        <w:t xml:space="preserve"> aangestelde afgevaardigde(n) </w:t>
      </w:r>
      <w:r w:rsidR="002141BA" w:rsidRPr="00B12D3A">
        <w:rPr>
          <w:rFonts w:ascii="Calibri" w:hAnsi="Calibri"/>
          <w:b/>
          <w:sz w:val="22"/>
          <w:szCs w:val="22"/>
        </w:rPr>
        <w:t xml:space="preserve">afdoende </w:t>
      </w:r>
      <w:r w:rsidR="00352253" w:rsidRPr="00B12D3A">
        <w:rPr>
          <w:rFonts w:ascii="Calibri" w:hAnsi="Calibri"/>
          <w:b/>
          <w:sz w:val="22"/>
          <w:szCs w:val="22"/>
        </w:rPr>
        <w:t xml:space="preserve">ambtelijk </w:t>
      </w:r>
      <w:r w:rsidR="002141BA" w:rsidRPr="00B12D3A">
        <w:rPr>
          <w:rFonts w:ascii="Calibri" w:hAnsi="Calibri"/>
          <w:b/>
          <w:sz w:val="22"/>
          <w:szCs w:val="22"/>
        </w:rPr>
        <w:t>en inhoudelijk</w:t>
      </w:r>
      <w:r w:rsidR="002141BA" w:rsidRPr="00B12D3A">
        <w:rPr>
          <w:rStyle w:val="Voetnootmarkering"/>
          <w:rFonts w:ascii="Calibri" w:hAnsi="Calibri"/>
          <w:b/>
          <w:sz w:val="22"/>
          <w:szCs w:val="22"/>
        </w:rPr>
        <w:footnoteReference w:id="5"/>
      </w:r>
      <w:r w:rsidR="002141BA" w:rsidRPr="00B12D3A">
        <w:rPr>
          <w:rFonts w:ascii="Calibri" w:hAnsi="Calibri"/>
          <w:b/>
          <w:sz w:val="22"/>
          <w:szCs w:val="22"/>
        </w:rPr>
        <w:t xml:space="preserve"> </w:t>
      </w:r>
      <w:r w:rsidR="00352253" w:rsidRPr="00B12D3A">
        <w:rPr>
          <w:rFonts w:ascii="Calibri" w:hAnsi="Calibri"/>
          <w:b/>
          <w:sz w:val="22"/>
          <w:szCs w:val="22"/>
        </w:rPr>
        <w:t>betrokken zijn</w:t>
      </w:r>
      <w:r w:rsidR="006D15FF" w:rsidRPr="00B12D3A">
        <w:rPr>
          <w:rFonts w:ascii="Calibri" w:eastAsia="Times New Roman" w:hAnsi="Calibri" w:cs="Times New Roman"/>
          <w:color w:val="000000"/>
          <w:sz w:val="22"/>
          <w:szCs w:val="22"/>
          <w:lang w:eastAsia="nl-NL"/>
        </w:rPr>
        <w:br/>
      </w:r>
    </w:p>
    <w:p w14:paraId="2C29EC00" w14:textId="5D7AFAD0" w:rsidR="006D15FF" w:rsidRPr="00B12D3A" w:rsidRDefault="00BC165C" w:rsidP="005039C7">
      <w:pPr>
        <w:rPr>
          <w:rFonts w:ascii="Calibri" w:hAnsi="Calibri"/>
          <w:sz w:val="22"/>
          <w:szCs w:val="22"/>
        </w:rPr>
      </w:pPr>
      <w:r w:rsidRPr="00B12D3A">
        <w:rPr>
          <w:rFonts w:ascii="Calibri" w:hAnsi="Calibri"/>
          <w:sz w:val="22"/>
          <w:szCs w:val="22"/>
        </w:rPr>
        <w:t xml:space="preserve">Voor de gewenste situatie </w:t>
      </w:r>
      <w:r w:rsidR="001D095E" w:rsidRPr="00B12D3A">
        <w:rPr>
          <w:rFonts w:ascii="Calibri" w:hAnsi="Calibri"/>
          <w:sz w:val="22"/>
          <w:szCs w:val="22"/>
        </w:rPr>
        <w:t xml:space="preserve">is </w:t>
      </w:r>
      <w:r w:rsidRPr="00B12D3A">
        <w:rPr>
          <w:rFonts w:ascii="Calibri" w:hAnsi="Calibri"/>
          <w:sz w:val="22"/>
          <w:szCs w:val="22"/>
        </w:rPr>
        <w:t xml:space="preserve">een voorwaarde </w:t>
      </w:r>
      <w:r w:rsidR="005039C7" w:rsidRPr="00B12D3A">
        <w:rPr>
          <w:rFonts w:ascii="Calibri" w:hAnsi="Calibri"/>
          <w:sz w:val="22"/>
          <w:szCs w:val="22"/>
        </w:rPr>
        <w:t xml:space="preserve">dat in alle </w:t>
      </w:r>
      <w:r w:rsidR="00DA2A5C" w:rsidRPr="00B12D3A">
        <w:rPr>
          <w:rFonts w:ascii="Calibri" w:hAnsi="Calibri"/>
          <w:sz w:val="22"/>
          <w:szCs w:val="22"/>
        </w:rPr>
        <w:t xml:space="preserve">regio's een brede </w:t>
      </w:r>
      <w:r w:rsidR="00B12D3A" w:rsidRPr="00B12D3A">
        <w:rPr>
          <w:rFonts w:ascii="Calibri" w:hAnsi="Calibri"/>
          <w:sz w:val="22"/>
          <w:szCs w:val="22"/>
        </w:rPr>
        <w:t>ambtelijke</w:t>
      </w:r>
      <w:r w:rsidR="003B5199" w:rsidRPr="00B12D3A">
        <w:rPr>
          <w:rFonts w:ascii="Calibri" w:hAnsi="Calibri"/>
          <w:sz w:val="22"/>
          <w:szCs w:val="22"/>
        </w:rPr>
        <w:t xml:space="preserve"> </w:t>
      </w:r>
      <w:r w:rsidR="00DA2A5C" w:rsidRPr="00B12D3A">
        <w:rPr>
          <w:rFonts w:ascii="Calibri" w:hAnsi="Calibri"/>
          <w:sz w:val="22"/>
          <w:szCs w:val="22"/>
        </w:rPr>
        <w:t xml:space="preserve">vertegenwoordiging </w:t>
      </w:r>
      <w:r w:rsidR="00E32F1B" w:rsidRPr="00B12D3A">
        <w:rPr>
          <w:rFonts w:ascii="Calibri" w:hAnsi="Calibri"/>
          <w:sz w:val="22"/>
          <w:szCs w:val="22"/>
        </w:rPr>
        <w:t xml:space="preserve">vanuit </w:t>
      </w:r>
      <w:r w:rsidR="00221B0F">
        <w:rPr>
          <w:rFonts w:ascii="Calibri" w:hAnsi="Calibri"/>
          <w:sz w:val="22"/>
          <w:szCs w:val="22"/>
        </w:rPr>
        <w:t xml:space="preserve">voor en vroegschoolse voorzieningen- </w:t>
      </w:r>
      <w:r w:rsidR="00DA2A5C" w:rsidRPr="00B12D3A">
        <w:rPr>
          <w:rFonts w:ascii="Calibri" w:hAnsi="Calibri"/>
          <w:sz w:val="22"/>
          <w:szCs w:val="22"/>
        </w:rPr>
        <w:t>onderwijs-jeugdhulp-</w:t>
      </w:r>
      <w:r w:rsidR="005039C7" w:rsidRPr="00B12D3A">
        <w:rPr>
          <w:rFonts w:ascii="Calibri" w:hAnsi="Calibri"/>
          <w:sz w:val="22"/>
          <w:szCs w:val="22"/>
        </w:rPr>
        <w:t>Wmo-participatie</w:t>
      </w:r>
      <w:r w:rsidRPr="00B12D3A">
        <w:rPr>
          <w:rFonts w:ascii="Calibri" w:hAnsi="Calibri"/>
          <w:sz w:val="22"/>
          <w:szCs w:val="22"/>
        </w:rPr>
        <w:t>-arbeid</w:t>
      </w:r>
      <w:r w:rsidR="005039C7" w:rsidRPr="00B12D3A">
        <w:rPr>
          <w:rFonts w:ascii="Calibri" w:hAnsi="Calibri"/>
          <w:sz w:val="22"/>
          <w:szCs w:val="22"/>
        </w:rPr>
        <w:t xml:space="preserve"> betrokken </w:t>
      </w:r>
      <w:r w:rsidR="00E32F1B" w:rsidRPr="00B12D3A">
        <w:rPr>
          <w:rFonts w:ascii="Calibri" w:hAnsi="Calibri"/>
          <w:sz w:val="22"/>
          <w:szCs w:val="22"/>
        </w:rPr>
        <w:t>is</w:t>
      </w:r>
      <w:r w:rsidR="005039C7" w:rsidRPr="00B12D3A">
        <w:rPr>
          <w:rFonts w:ascii="Calibri" w:hAnsi="Calibri"/>
          <w:sz w:val="22"/>
          <w:szCs w:val="22"/>
        </w:rPr>
        <w:t xml:space="preserve">. </w:t>
      </w:r>
    </w:p>
    <w:p w14:paraId="4EABAFD3" w14:textId="5F4F8727" w:rsidR="00410C2A" w:rsidRPr="00B12D3A" w:rsidRDefault="005039C7" w:rsidP="005039C7">
      <w:pPr>
        <w:rPr>
          <w:rFonts w:ascii="Calibri" w:hAnsi="Calibri"/>
          <w:sz w:val="22"/>
          <w:szCs w:val="22"/>
        </w:rPr>
      </w:pPr>
      <w:r w:rsidRPr="00B12D3A">
        <w:rPr>
          <w:rFonts w:ascii="Calibri" w:hAnsi="Calibri"/>
          <w:sz w:val="22"/>
          <w:szCs w:val="22"/>
        </w:rPr>
        <w:t>Het betreft de volgende regio's:</w:t>
      </w:r>
    </w:p>
    <w:p w14:paraId="63ED05D6" w14:textId="5CF3F443" w:rsidR="006D15FF" w:rsidRPr="00B12D3A" w:rsidRDefault="006D15FF" w:rsidP="006D15FF">
      <w:pPr>
        <w:pStyle w:val="Lijstalinea"/>
        <w:numPr>
          <w:ilvl w:val="0"/>
          <w:numId w:val="21"/>
        </w:numPr>
        <w:rPr>
          <w:rFonts w:ascii="Calibri" w:hAnsi="Calibri"/>
          <w:sz w:val="22"/>
          <w:szCs w:val="22"/>
        </w:rPr>
      </w:pPr>
      <w:r w:rsidRPr="00B12D3A">
        <w:rPr>
          <w:rFonts w:ascii="Calibri" w:hAnsi="Calibri"/>
          <w:sz w:val="22"/>
          <w:szCs w:val="22"/>
        </w:rPr>
        <w:t>RMC 01 Aansluiting Oost</w:t>
      </w:r>
      <w:r w:rsidR="003B5199" w:rsidRPr="00B12D3A">
        <w:rPr>
          <w:rFonts w:ascii="Calibri" w:hAnsi="Calibri"/>
          <w:sz w:val="22"/>
          <w:szCs w:val="22"/>
        </w:rPr>
        <w:t xml:space="preserve"> Stadkanaal, Oldambt, Westerwolde, Veendam, Pekela</w:t>
      </w:r>
      <w:r w:rsidRPr="00B12D3A">
        <w:rPr>
          <w:rFonts w:ascii="Calibri" w:hAnsi="Calibri"/>
          <w:sz w:val="22"/>
          <w:szCs w:val="22"/>
        </w:rPr>
        <w:t>;</w:t>
      </w:r>
    </w:p>
    <w:p w14:paraId="75230A76" w14:textId="15EEA853" w:rsidR="006D15FF" w:rsidRPr="00B12D3A" w:rsidRDefault="00410C2A" w:rsidP="00410C2A">
      <w:pPr>
        <w:pStyle w:val="Lijstalinea"/>
        <w:numPr>
          <w:ilvl w:val="0"/>
          <w:numId w:val="21"/>
        </w:numPr>
        <w:rPr>
          <w:rFonts w:ascii="Calibri" w:hAnsi="Calibri"/>
          <w:sz w:val="22"/>
          <w:szCs w:val="22"/>
        </w:rPr>
      </w:pPr>
      <w:r w:rsidRPr="00B12D3A">
        <w:rPr>
          <w:rFonts w:ascii="Calibri" w:hAnsi="Calibri"/>
          <w:sz w:val="22"/>
          <w:szCs w:val="22"/>
        </w:rPr>
        <w:t>RMC 0</w:t>
      </w:r>
      <w:r w:rsidR="00176D3E" w:rsidRPr="00B12D3A">
        <w:rPr>
          <w:rFonts w:ascii="Calibri" w:hAnsi="Calibri"/>
          <w:sz w:val="22"/>
          <w:szCs w:val="22"/>
        </w:rPr>
        <w:t>2</w:t>
      </w:r>
      <w:r w:rsidR="006D15FF" w:rsidRPr="00B12D3A">
        <w:rPr>
          <w:rFonts w:ascii="Calibri" w:hAnsi="Calibri"/>
          <w:sz w:val="22"/>
          <w:szCs w:val="22"/>
        </w:rPr>
        <w:t xml:space="preserve"> Aansluiting DAL en BMWE</w:t>
      </w:r>
      <w:r w:rsidR="007A55EE" w:rsidRPr="00B12D3A">
        <w:rPr>
          <w:rFonts w:ascii="Calibri" w:hAnsi="Calibri"/>
          <w:sz w:val="22"/>
          <w:szCs w:val="22"/>
        </w:rPr>
        <w:t>;</w:t>
      </w:r>
    </w:p>
    <w:p w14:paraId="4DE92CDD" w14:textId="7FBC46E6" w:rsidR="006D15FF" w:rsidRPr="00B12D3A" w:rsidRDefault="00410C2A" w:rsidP="00410C2A">
      <w:pPr>
        <w:pStyle w:val="Lijstalinea"/>
        <w:numPr>
          <w:ilvl w:val="0"/>
          <w:numId w:val="21"/>
        </w:numPr>
        <w:rPr>
          <w:rFonts w:ascii="Calibri" w:hAnsi="Calibri"/>
          <w:sz w:val="22"/>
          <w:szCs w:val="22"/>
        </w:rPr>
      </w:pPr>
      <w:r w:rsidRPr="00B12D3A">
        <w:rPr>
          <w:rFonts w:ascii="Calibri" w:hAnsi="Calibri"/>
          <w:sz w:val="22"/>
          <w:szCs w:val="22"/>
        </w:rPr>
        <w:t>RMC 0</w:t>
      </w:r>
      <w:r w:rsidR="006D15FF" w:rsidRPr="00B12D3A">
        <w:rPr>
          <w:rFonts w:ascii="Calibri" w:hAnsi="Calibri"/>
          <w:sz w:val="22"/>
          <w:szCs w:val="22"/>
        </w:rPr>
        <w:t xml:space="preserve">3 Aansluiting Westerkwartier, </w:t>
      </w:r>
      <w:r w:rsidRPr="00B12D3A">
        <w:rPr>
          <w:rFonts w:ascii="Calibri" w:hAnsi="Calibri"/>
          <w:sz w:val="22"/>
          <w:szCs w:val="22"/>
        </w:rPr>
        <w:t>Midden Groningen</w:t>
      </w:r>
      <w:r w:rsidR="006D15FF" w:rsidRPr="00B12D3A">
        <w:rPr>
          <w:rFonts w:ascii="Calibri" w:hAnsi="Calibri"/>
          <w:sz w:val="22"/>
          <w:szCs w:val="22"/>
        </w:rPr>
        <w:t xml:space="preserve"> en Centraal</w:t>
      </w:r>
      <w:r w:rsidR="007A55EE" w:rsidRPr="00B12D3A">
        <w:rPr>
          <w:rFonts w:ascii="Calibri" w:hAnsi="Calibri"/>
          <w:sz w:val="22"/>
          <w:szCs w:val="22"/>
        </w:rPr>
        <w:t>;</w:t>
      </w:r>
      <w:r w:rsidRPr="00B12D3A">
        <w:rPr>
          <w:rFonts w:ascii="Calibri" w:hAnsi="Calibri"/>
          <w:sz w:val="22"/>
          <w:szCs w:val="22"/>
        </w:rPr>
        <w:t xml:space="preserve"> </w:t>
      </w:r>
    </w:p>
    <w:p w14:paraId="7C42B478" w14:textId="092AA75F" w:rsidR="00410C2A" w:rsidRPr="00B12D3A" w:rsidRDefault="00410C2A" w:rsidP="00410C2A">
      <w:pPr>
        <w:pStyle w:val="Lijstalinea"/>
        <w:numPr>
          <w:ilvl w:val="0"/>
          <w:numId w:val="21"/>
        </w:numPr>
        <w:rPr>
          <w:rFonts w:ascii="Calibri" w:hAnsi="Calibri"/>
          <w:sz w:val="22"/>
          <w:szCs w:val="22"/>
        </w:rPr>
      </w:pPr>
      <w:r w:rsidRPr="00B12D3A">
        <w:rPr>
          <w:rFonts w:ascii="Calibri" w:hAnsi="Calibri"/>
          <w:sz w:val="22"/>
          <w:szCs w:val="22"/>
        </w:rPr>
        <w:t xml:space="preserve">RMC 07 Aansluiting </w:t>
      </w:r>
      <w:r w:rsidR="003B5199" w:rsidRPr="00B12D3A">
        <w:rPr>
          <w:rFonts w:ascii="Calibri" w:hAnsi="Calibri"/>
          <w:sz w:val="22"/>
          <w:szCs w:val="22"/>
        </w:rPr>
        <w:t>Noordenveld, Tynaarlo VO en MBO</w:t>
      </w:r>
      <w:r w:rsidR="004558CC" w:rsidRPr="00B12D3A">
        <w:rPr>
          <w:rFonts w:ascii="Calibri" w:hAnsi="Calibri"/>
          <w:sz w:val="22"/>
          <w:szCs w:val="22"/>
        </w:rPr>
        <w:t>.</w:t>
      </w:r>
      <w:r w:rsidR="00DA2A5C" w:rsidRPr="00B12D3A">
        <w:t xml:space="preserve"> </w:t>
      </w:r>
    </w:p>
    <w:p w14:paraId="61715C4B" w14:textId="77777777" w:rsidR="006D15FF" w:rsidRPr="00B12D3A" w:rsidRDefault="006D15FF" w:rsidP="006D15FF">
      <w:pPr>
        <w:rPr>
          <w:rFonts w:ascii="Calibri" w:eastAsia="Times New Roman" w:hAnsi="Calibri" w:cs="Times New Roman"/>
          <w:color w:val="000000"/>
          <w:sz w:val="22"/>
          <w:szCs w:val="22"/>
          <w:shd w:val="clear" w:color="auto" w:fill="00FF00"/>
          <w:lang w:eastAsia="nl-NL"/>
        </w:rPr>
      </w:pPr>
    </w:p>
    <w:p w14:paraId="2A4CB0E3" w14:textId="58A716AA" w:rsidR="00C26AB1" w:rsidRDefault="00B12D3A" w:rsidP="00C26AB1">
      <w:pPr>
        <w:rPr>
          <w:rFonts w:ascii="Calibri" w:hAnsi="Calibri"/>
          <w:sz w:val="22"/>
          <w:szCs w:val="22"/>
        </w:rPr>
      </w:pPr>
      <w:r>
        <w:rPr>
          <w:rFonts w:ascii="Calibri" w:hAnsi="Calibri"/>
          <w:color w:val="000000" w:themeColor="text1"/>
          <w:sz w:val="22"/>
          <w:szCs w:val="22"/>
        </w:rPr>
        <w:t xml:space="preserve">Op uitnodiging kunnen afhankelijk van de vraagstukken andere partners binnen het ambtelijk RMC worden betrokken o.a. PO, cluster 1 en 2, WMO, werkinzicht etc. en vindt overleg plaats over bovenliggende thema's. </w:t>
      </w:r>
      <w:r w:rsidR="00C26AB1" w:rsidRPr="00B12D3A">
        <w:rPr>
          <w:rFonts w:ascii="Calibri" w:hAnsi="Calibri"/>
          <w:sz w:val="22"/>
          <w:szCs w:val="22"/>
        </w:rPr>
        <w:t xml:space="preserve">Onderwerpen betreffen onder andere </w:t>
      </w:r>
      <w:r w:rsidR="0040336D">
        <w:rPr>
          <w:rFonts w:ascii="Calibri" w:hAnsi="Calibri"/>
          <w:sz w:val="22"/>
          <w:szCs w:val="22"/>
        </w:rPr>
        <w:t>d</w:t>
      </w:r>
      <w:r w:rsidR="00C26AB1" w:rsidRPr="00B12D3A">
        <w:rPr>
          <w:rFonts w:ascii="Calibri" w:hAnsi="Calibri"/>
          <w:sz w:val="22"/>
          <w:szCs w:val="22"/>
        </w:rPr>
        <w:t>e thuiszitters</w:t>
      </w:r>
      <w:r w:rsidR="006D15FF" w:rsidRPr="00B12D3A">
        <w:rPr>
          <w:rFonts w:ascii="Calibri" w:hAnsi="Calibri"/>
          <w:sz w:val="22"/>
          <w:szCs w:val="22"/>
        </w:rPr>
        <w:t>,</w:t>
      </w:r>
      <w:r w:rsidR="00C26AB1" w:rsidRPr="00B12D3A">
        <w:rPr>
          <w:rFonts w:ascii="Calibri" w:hAnsi="Calibri"/>
          <w:sz w:val="22"/>
          <w:szCs w:val="22"/>
        </w:rPr>
        <w:t xml:space="preserve"> </w:t>
      </w:r>
      <w:r w:rsidR="00CE61FB" w:rsidRPr="00B12D3A">
        <w:rPr>
          <w:rFonts w:ascii="Calibri" w:hAnsi="Calibri"/>
          <w:sz w:val="22"/>
          <w:szCs w:val="22"/>
        </w:rPr>
        <w:t xml:space="preserve">inkoop jeugdhulp, de grenzen en afbakening (specialistische) jeugdhulp passend onderwijs </w:t>
      </w:r>
      <w:r w:rsidR="00C26AB1" w:rsidRPr="00B12D3A">
        <w:rPr>
          <w:rFonts w:ascii="Calibri" w:hAnsi="Calibri"/>
          <w:sz w:val="22"/>
          <w:szCs w:val="22"/>
        </w:rPr>
        <w:t>en de school als wijk</w:t>
      </w:r>
      <w:r w:rsidR="0040336D">
        <w:rPr>
          <w:rStyle w:val="Voetnootmarkering"/>
          <w:rFonts w:ascii="Calibri" w:hAnsi="Calibri"/>
          <w:sz w:val="22"/>
          <w:szCs w:val="22"/>
        </w:rPr>
        <w:footnoteReference w:id="6"/>
      </w:r>
      <w:r w:rsidR="00C26AB1" w:rsidRPr="00B12D3A">
        <w:rPr>
          <w:rFonts w:ascii="Calibri" w:hAnsi="Calibri"/>
          <w:sz w:val="22"/>
          <w:szCs w:val="22"/>
        </w:rPr>
        <w:t>.</w:t>
      </w:r>
    </w:p>
    <w:p w14:paraId="74AF73F3" w14:textId="77777777" w:rsidR="00176D3E" w:rsidRDefault="00176D3E" w:rsidP="00410C2A">
      <w:pPr>
        <w:rPr>
          <w:rFonts w:ascii="Calibri" w:hAnsi="Calibri"/>
          <w:sz w:val="22"/>
          <w:szCs w:val="22"/>
        </w:rPr>
      </w:pPr>
    </w:p>
    <w:p w14:paraId="0A0016CF" w14:textId="3D4EC14C" w:rsidR="00762DE5" w:rsidRPr="00C82D07" w:rsidRDefault="001D095E" w:rsidP="00762DE5">
      <w:pPr>
        <w:rPr>
          <w:rFonts w:ascii="Calibri" w:hAnsi="Calibri"/>
          <w:b/>
          <w:sz w:val="22"/>
          <w:szCs w:val="22"/>
        </w:rPr>
      </w:pPr>
      <w:r>
        <w:rPr>
          <w:rFonts w:ascii="Calibri" w:hAnsi="Calibri"/>
          <w:b/>
          <w:sz w:val="22"/>
          <w:szCs w:val="22"/>
        </w:rPr>
        <w:t xml:space="preserve">Aanbeveling </w:t>
      </w:r>
      <w:r w:rsidR="003B5199">
        <w:rPr>
          <w:rFonts w:ascii="Calibri" w:hAnsi="Calibri"/>
          <w:b/>
          <w:sz w:val="22"/>
          <w:szCs w:val="22"/>
        </w:rPr>
        <w:t>3</w:t>
      </w:r>
      <w:r w:rsidR="00D1633D">
        <w:rPr>
          <w:rFonts w:ascii="Calibri" w:hAnsi="Calibri"/>
          <w:b/>
          <w:sz w:val="22"/>
          <w:szCs w:val="22"/>
        </w:rPr>
        <w:t xml:space="preserve">: </w:t>
      </w:r>
      <w:r>
        <w:rPr>
          <w:rFonts w:ascii="Calibri" w:hAnsi="Calibri"/>
          <w:b/>
          <w:sz w:val="22"/>
          <w:szCs w:val="22"/>
        </w:rPr>
        <w:t>Om goed het gesprek te kunnen voeren zijn de volgende zaken nodig:</w:t>
      </w:r>
    </w:p>
    <w:p w14:paraId="4077BB78" w14:textId="77777777" w:rsidR="00762DE5" w:rsidRPr="00C82D07" w:rsidRDefault="00762DE5" w:rsidP="00762DE5">
      <w:pPr>
        <w:rPr>
          <w:rFonts w:ascii="Calibri" w:hAnsi="Calibri"/>
          <w:i/>
          <w:sz w:val="22"/>
          <w:szCs w:val="22"/>
        </w:rPr>
      </w:pPr>
      <w:r w:rsidRPr="00C82D07">
        <w:rPr>
          <w:rFonts w:ascii="Calibri" w:hAnsi="Calibri"/>
          <w:i/>
          <w:sz w:val="22"/>
          <w:szCs w:val="22"/>
        </w:rPr>
        <w:t>1.</w:t>
      </w:r>
      <w:r w:rsidRPr="00C82D07">
        <w:rPr>
          <w:rFonts w:ascii="Calibri" w:hAnsi="Calibri"/>
          <w:i/>
          <w:sz w:val="22"/>
          <w:szCs w:val="22"/>
        </w:rPr>
        <w:tab/>
        <w:t>Een goede analyse (kwalitatief en kwantitatief voor de leeftijdsgroep 0-27</w:t>
      </w:r>
      <w:r w:rsidR="008E2265" w:rsidRPr="00C82D07">
        <w:rPr>
          <w:rFonts w:ascii="Calibri" w:hAnsi="Calibri"/>
          <w:i/>
          <w:sz w:val="22"/>
          <w:szCs w:val="22"/>
        </w:rPr>
        <w:t>)</w:t>
      </w:r>
    </w:p>
    <w:p w14:paraId="4C5FD43E" w14:textId="77777777" w:rsidR="00762DE5" w:rsidRPr="00C82D07" w:rsidRDefault="00CF6C7A" w:rsidP="008E2265">
      <w:pPr>
        <w:ind w:left="708"/>
        <w:rPr>
          <w:rFonts w:ascii="Calibri" w:hAnsi="Calibri"/>
          <w:sz w:val="22"/>
          <w:szCs w:val="22"/>
        </w:rPr>
      </w:pPr>
      <w:r w:rsidRPr="00C82D07">
        <w:rPr>
          <w:rFonts w:ascii="Calibri" w:hAnsi="Calibri"/>
          <w:sz w:val="22"/>
          <w:szCs w:val="22"/>
        </w:rPr>
        <w:t>•</w:t>
      </w:r>
      <w:r w:rsidR="00762DE5" w:rsidRPr="00C82D07">
        <w:rPr>
          <w:rFonts w:ascii="Calibri" w:hAnsi="Calibri"/>
          <w:sz w:val="22"/>
          <w:szCs w:val="22"/>
        </w:rPr>
        <w:tab/>
        <w:t>Inzage in de belangrijkste kengetallen</w:t>
      </w:r>
      <w:r w:rsidR="008E2265" w:rsidRPr="00C82D07">
        <w:rPr>
          <w:rFonts w:ascii="Calibri" w:hAnsi="Calibri"/>
          <w:sz w:val="22"/>
          <w:szCs w:val="22"/>
        </w:rPr>
        <w:t>,</w:t>
      </w:r>
      <w:r w:rsidR="00762DE5" w:rsidRPr="00C82D07">
        <w:rPr>
          <w:rFonts w:ascii="Calibri" w:hAnsi="Calibri"/>
          <w:sz w:val="22"/>
          <w:szCs w:val="22"/>
        </w:rPr>
        <w:t xml:space="preserve"> </w:t>
      </w:r>
      <w:r w:rsidR="008E2265" w:rsidRPr="00C82D07">
        <w:rPr>
          <w:rFonts w:ascii="Calibri" w:hAnsi="Calibri"/>
          <w:sz w:val="22"/>
          <w:szCs w:val="22"/>
        </w:rPr>
        <w:t xml:space="preserve">aantallen en volumes </w:t>
      </w:r>
      <w:r w:rsidR="00762DE5" w:rsidRPr="00C82D07">
        <w:rPr>
          <w:rFonts w:ascii="Calibri" w:hAnsi="Calibri"/>
          <w:sz w:val="22"/>
          <w:szCs w:val="22"/>
        </w:rPr>
        <w:t>(achtergrond)</w:t>
      </w:r>
      <w:r w:rsidR="008E2265" w:rsidRPr="00C82D07">
        <w:rPr>
          <w:rFonts w:ascii="Calibri" w:hAnsi="Calibri"/>
          <w:sz w:val="22"/>
          <w:szCs w:val="22"/>
        </w:rPr>
        <w:t>;</w:t>
      </w:r>
    </w:p>
    <w:p w14:paraId="135E2CB6" w14:textId="77777777" w:rsidR="00762DE5" w:rsidRPr="00C82D07" w:rsidRDefault="00CF6C7A" w:rsidP="008E2265">
      <w:pPr>
        <w:ind w:left="708"/>
        <w:rPr>
          <w:rFonts w:ascii="Calibri" w:hAnsi="Calibri"/>
          <w:sz w:val="22"/>
          <w:szCs w:val="22"/>
        </w:rPr>
      </w:pPr>
      <w:r w:rsidRPr="00C82D07">
        <w:rPr>
          <w:rFonts w:ascii="Calibri" w:hAnsi="Calibri"/>
          <w:sz w:val="22"/>
          <w:szCs w:val="22"/>
        </w:rPr>
        <w:t>•</w:t>
      </w:r>
      <w:r w:rsidR="00762DE5" w:rsidRPr="00C82D07">
        <w:rPr>
          <w:rFonts w:ascii="Calibri" w:hAnsi="Calibri"/>
          <w:sz w:val="22"/>
          <w:szCs w:val="22"/>
        </w:rPr>
        <w:tab/>
      </w:r>
      <w:r w:rsidR="008E2265" w:rsidRPr="00C82D07">
        <w:rPr>
          <w:rFonts w:ascii="Calibri" w:hAnsi="Calibri"/>
          <w:sz w:val="22"/>
          <w:szCs w:val="22"/>
        </w:rPr>
        <w:t>K</w:t>
      </w:r>
      <w:r w:rsidR="00762DE5" w:rsidRPr="00C82D07">
        <w:rPr>
          <w:rFonts w:ascii="Calibri" w:hAnsi="Calibri"/>
          <w:sz w:val="22"/>
          <w:szCs w:val="22"/>
        </w:rPr>
        <w:t>nelpunten en signalen</w:t>
      </w:r>
      <w:r w:rsidR="008E2265" w:rsidRPr="00C82D07">
        <w:rPr>
          <w:rFonts w:ascii="Calibri" w:hAnsi="Calibri"/>
          <w:sz w:val="22"/>
          <w:szCs w:val="22"/>
        </w:rPr>
        <w:t>;</w:t>
      </w:r>
    </w:p>
    <w:p w14:paraId="2A50F76F" w14:textId="1BDF31CC" w:rsidR="00377643" w:rsidRPr="00C82D07" w:rsidRDefault="00CF6C7A" w:rsidP="00377643">
      <w:pPr>
        <w:ind w:left="708"/>
        <w:rPr>
          <w:rFonts w:ascii="Calibri" w:hAnsi="Calibri"/>
          <w:sz w:val="22"/>
          <w:szCs w:val="22"/>
        </w:rPr>
      </w:pPr>
      <w:r w:rsidRPr="00C82D07">
        <w:rPr>
          <w:rFonts w:ascii="Calibri" w:hAnsi="Calibri"/>
          <w:sz w:val="22"/>
          <w:szCs w:val="22"/>
        </w:rPr>
        <w:t>•</w:t>
      </w:r>
      <w:r w:rsidR="00762DE5" w:rsidRPr="00C82D07">
        <w:rPr>
          <w:rFonts w:ascii="Calibri" w:hAnsi="Calibri"/>
          <w:sz w:val="22"/>
          <w:szCs w:val="22"/>
        </w:rPr>
        <w:tab/>
      </w:r>
      <w:r w:rsidR="008E2265" w:rsidRPr="00C82D07">
        <w:rPr>
          <w:rFonts w:ascii="Calibri" w:hAnsi="Calibri"/>
          <w:sz w:val="22"/>
          <w:szCs w:val="22"/>
        </w:rPr>
        <w:t>W</w:t>
      </w:r>
      <w:r w:rsidR="00762DE5" w:rsidRPr="00C82D07">
        <w:rPr>
          <w:rFonts w:ascii="Calibri" w:hAnsi="Calibri"/>
          <w:sz w:val="22"/>
          <w:szCs w:val="22"/>
        </w:rPr>
        <w:t>at is feit, wat beleving</w:t>
      </w:r>
      <w:r w:rsidR="008E2265" w:rsidRPr="00C82D07">
        <w:rPr>
          <w:rFonts w:ascii="Calibri" w:hAnsi="Calibri"/>
          <w:sz w:val="22"/>
          <w:szCs w:val="22"/>
        </w:rPr>
        <w:t>;</w:t>
      </w:r>
      <w:r w:rsidR="00377643">
        <w:rPr>
          <w:rFonts w:ascii="Calibri" w:hAnsi="Calibri"/>
          <w:sz w:val="22"/>
          <w:szCs w:val="22"/>
        </w:rPr>
        <w:t xml:space="preserve"> </w:t>
      </w:r>
    </w:p>
    <w:p w14:paraId="1257F2F5" w14:textId="1A511B32" w:rsidR="00377643" w:rsidRDefault="00CF6C7A" w:rsidP="00377643">
      <w:pPr>
        <w:ind w:left="708"/>
        <w:rPr>
          <w:rFonts w:ascii="Calibri" w:hAnsi="Calibri"/>
          <w:sz w:val="22"/>
          <w:szCs w:val="22"/>
        </w:rPr>
      </w:pPr>
      <w:r w:rsidRPr="00C82D07">
        <w:rPr>
          <w:rFonts w:ascii="Calibri" w:hAnsi="Calibri"/>
          <w:sz w:val="22"/>
          <w:szCs w:val="22"/>
        </w:rPr>
        <w:t>•</w:t>
      </w:r>
      <w:r w:rsidR="00762DE5" w:rsidRPr="00C82D07">
        <w:rPr>
          <w:rFonts w:ascii="Calibri" w:hAnsi="Calibri"/>
          <w:sz w:val="22"/>
          <w:szCs w:val="22"/>
        </w:rPr>
        <w:tab/>
      </w:r>
      <w:r w:rsidR="008E2265" w:rsidRPr="00C82D07">
        <w:rPr>
          <w:rFonts w:ascii="Calibri" w:hAnsi="Calibri"/>
          <w:sz w:val="22"/>
          <w:szCs w:val="22"/>
        </w:rPr>
        <w:t>B</w:t>
      </w:r>
      <w:r w:rsidR="00762DE5" w:rsidRPr="00C82D07">
        <w:rPr>
          <w:rFonts w:ascii="Calibri" w:hAnsi="Calibri"/>
          <w:sz w:val="22"/>
          <w:szCs w:val="22"/>
        </w:rPr>
        <w:t>enodigde volumes specialistisch aanbod jeugdhulp en onderwijs</w:t>
      </w:r>
      <w:r w:rsidR="008E2265" w:rsidRPr="00C82D07">
        <w:rPr>
          <w:rFonts w:ascii="Calibri" w:hAnsi="Calibri"/>
          <w:sz w:val="22"/>
          <w:szCs w:val="22"/>
        </w:rPr>
        <w:t>.</w:t>
      </w:r>
      <w:r w:rsidR="00C26AB1" w:rsidRPr="00377643">
        <w:rPr>
          <w:rFonts w:ascii="Calibri" w:hAnsi="Calibri"/>
          <w:sz w:val="22"/>
          <w:szCs w:val="22"/>
        </w:rPr>
        <w:t xml:space="preserve"> </w:t>
      </w:r>
    </w:p>
    <w:p w14:paraId="78E5E48C" w14:textId="16BC0B6F" w:rsidR="00762DE5" w:rsidRPr="00377643" w:rsidRDefault="00377643" w:rsidP="00377643">
      <w:pPr>
        <w:ind w:left="1416" w:hanging="708"/>
        <w:rPr>
          <w:rFonts w:ascii="Calibri" w:hAnsi="Calibri"/>
          <w:sz w:val="22"/>
          <w:szCs w:val="22"/>
        </w:rPr>
      </w:pPr>
      <w:r w:rsidRPr="00C82D07">
        <w:rPr>
          <w:rFonts w:ascii="Calibri" w:hAnsi="Calibri"/>
          <w:sz w:val="22"/>
          <w:szCs w:val="22"/>
        </w:rPr>
        <w:t>•</w:t>
      </w:r>
      <w:r>
        <w:rPr>
          <w:rFonts w:ascii="Calibri" w:hAnsi="Calibri"/>
          <w:sz w:val="22"/>
          <w:szCs w:val="22"/>
        </w:rPr>
        <w:tab/>
      </w:r>
      <w:r w:rsidR="00C26AB1" w:rsidRPr="00CE61FB">
        <w:rPr>
          <w:rFonts w:ascii="Calibri" w:hAnsi="Calibri"/>
          <w:sz w:val="22"/>
          <w:szCs w:val="22"/>
        </w:rPr>
        <w:t>Proactieve en inhoudelijke betrokkenheid bij de inkoop van zgn. zorgonderwijs- of onderwijszorgarrangementen</w:t>
      </w:r>
    </w:p>
    <w:p w14:paraId="267DD92E" w14:textId="7054B0EB" w:rsidR="00762DE5" w:rsidRDefault="000E3534" w:rsidP="00377643">
      <w:pPr>
        <w:ind w:left="1416" w:hanging="708"/>
        <w:rPr>
          <w:rFonts w:ascii="Calibri" w:hAnsi="Calibri"/>
          <w:sz w:val="22"/>
          <w:szCs w:val="22"/>
        </w:rPr>
      </w:pPr>
      <w:r w:rsidRPr="000E3534">
        <w:rPr>
          <w:rFonts w:ascii="Calibri" w:hAnsi="Calibri"/>
          <w:sz w:val="22"/>
          <w:szCs w:val="22"/>
        </w:rPr>
        <w:lastRenderedPageBreak/>
        <w:t>•</w:t>
      </w:r>
      <w:r w:rsidR="00C26AB1">
        <w:rPr>
          <w:rFonts w:ascii="Calibri" w:hAnsi="Calibri"/>
          <w:sz w:val="22"/>
          <w:szCs w:val="22"/>
        </w:rPr>
        <w:tab/>
        <w:t>E</w:t>
      </w:r>
      <w:r>
        <w:rPr>
          <w:rFonts w:ascii="Calibri" w:hAnsi="Calibri"/>
          <w:sz w:val="22"/>
          <w:szCs w:val="22"/>
        </w:rPr>
        <w:t xml:space="preserve">en </w:t>
      </w:r>
      <w:r w:rsidRPr="000E3534">
        <w:rPr>
          <w:rFonts w:ascii="Calibri" w:hAnsi="Calibri"/>
          <w:sz w:val="22"/>
          <w:szCs w:val="22"/>
        </w:rPr>
        <w:t>nadere kwalitatieve en kwantitatieve analyse rondom maatwerk en specialistische ondersteuning in de verschillende regio’s, wat is nodig en voor welke doelgroepen/omvang</w:t>
      </w:r>
    </w:p>
    <w:p w14:paraId="64C867DB" w14:textId="43FF7482" w:rsidR="00992680" w:rsidRDefault="00992680" w:rsidP="00377643">
      <w:pPr>
        <w:ind w:left="1416" w:hanging="708"/>
        <w:rPr>
          <w:rFonts w:ascii="Calibri" w:hAnsi="Calibri"/>
          <w:sz w:val="22"/>
          <w:szCs w:val="22"/>
        </w:rPr>
      </w:pPr>
      <w:r w:rsidRPr="00992680">
        <w:rPr>
          <w:rFonts w:ascii="Calibri" w:hAnsi="Calibri"/>
          <w:sz w:val="22"/>
          <w:szCs w:val="22"/>
        </w:rPr>
        <w:t>•</w:t>
      </w:r>
      <w:r>
        <w:rPr>
          <w:rFonts w:ascii="Calibri" w:hAnsi="Calibri"/>
          <w:sz w:val="22"/>
          <w:szCs w:val="22"/>
        </w:rPr>
        <w:tab/>
        <w:t>Een goede verbinding en samenhang met de vroegschoolse voorzieningen en het lokale beleid</w:t>
      </w:r>
    </w:p>
    <w:p w14:paraId="4501792D" w14:textId="77777777" w:rsidR="000E3534" w:rsidRPr="00C82D07" w:rsidRDefault="000E3534" w:rsidP="000E3534">
      <w:pPr>
        <w:ind w:left="1413" w:hanging="705"/>
        <w:rPr>
          <w:rFonts w:ascii="Calibri" w:hAnsi="Calibri"/>
          <w:b/>
          <w:sz w:val="22"/>
          <w:szCs w:val="22"/>
        </w:rPr>
      </w:pPr>
    </w:p>
    <w:p w14:paraId="6492876A" w14:textId="77777777" w:rsidR="00762DE5" w:rsidRPr="00C82D07" w:rsidRDefault="00762DE5" w:rsidP="00762DE5">
      <w:pPr>
        <w:rPr>
          <w:rFonts w:ascii="Calibri" w:hAnsi="Calibri"/>
          <w:i/>
          <w:sz w:val="22"/>
          <w:szCs w:val="22"/>
        </w:rPr>
      </w:pPr>
      <w:r w:rsidRPr="00C82D07">
        <w:rPr>
          <w:rFonts w:ascii="Calibri" w:hAnsi="Calibri"/>
          <w:i/>
          <w:sz w:val="22"/>
          <w:szCs w:val="22"/>
        </w:rPr>
        <w:t>2.</w:t>
      </w:r>
      <w:r w:rsidRPr="00C82D07">
        <w:rPr>
          <w:rFonts w:ascii="Calibri" w:hAnsi="Calibri"/>
          <w:i/>
          <w:sz w:val="22"/>
          <w:szCs w:val="22"/>
        </w:rPr>
        <w:tab/>
        <w:t>Inhoudelijke agenda (waar hebben we het over</w:t>
      </w:r>
      <w:r w:rsidR="008E2265" w:rsidRPr="00C82D07">
        <w:rPr>
          <w:rFonts w:ascii="Calibri" w:hAnsi="Calibri"/>
          <w:i/>
          <w:sz w:val="22"/>
          <w:szCs w:val="22"/>
        </w:rPr>
        <w:t>)</w:t>
      </w:r>
    </w:p>
    <w:p w14:paraId="6461E611" w14:textId="771CD70C" w:rsidR="00762DE5" w:rsidRPr="00C82D07" w:rsidRDefault="00CF6C7A" w:rsidP="007432AA">
      <w:pPr>
        <w:ind w:left="1410" w:hanging="705"/>
        <w:rPr>
          <w:rFonts w:ascii="Calibri" w:hAnsi="Calibri"/>
          <w:sz w:val="22"/>
          <w:szCs w:val="22"/>
        </w:rPr>
      </w:pPr>
      <w:r w:rsidRPr="00C82D07">
        <w:rPr>
          <w:rFonts w:ascii="Calibri" w:hAnsi="Calibri"/>
          <w:sz w:val="22"/>
          <w:szCs w:val="22"/>
        </w:rPr>
        <w:t>•</w:t>
      </w:r>
      <w:r w:rsidRPr="00C82D07">
        <w:rPr>
          <w:rFonts w:ascii="Calibri" w:hAnsi="Calibri"/>
          <w:sz w:val="22"/>
          <w:szCs w:val="22"/>
        </w:rPr>
        <w:tab/>
      </w:r>
      <w:r w:rsidR="00762DE5" w:rsidRPr="00C82D07">
        <w:rPr>
          <w:rFonts w:ascii="Calibri" w:hAnsi="Calibri"/>
          <w:sz w:val="22"/>
          <w:szCs w:val="22"/>
        </w:rPr>
        <w:t xml:space="preserve">Inzicht in welke </w:t>
      </w:r>
      <w:r w:rsidR="00377643" w:rsidRPr="00CE61FB">
        <w:rPr>
          <w:rFonts w:ascii="Calibri" w:hAnsi="Calibri"/>
          <w:sz w:val="22"/>
          <w:szCs w:val="22"/>
        </w:rPr>
        <w:t>thema’s/onderwerpen</w:t>
      </w:r>
      <w:r w:rsidR="00762DE5" w:rsidRPr="00CE61FB">
        <w:rPr>
          <w:rFonts w:ascii="Calibri" w:hAnsi="Calibri"/>
          <w:sz w:val="22"/>
          <w:szCs w:val="22"/>
        </w:rPr>
        <w:t xml:space="preserve"> </w:t>
      </w:r>
      <w:r w:rsidR="00674B92" w:rsidRPr="00CE61FB">
        <w:rPr>
          <w:rFonts w:ascii="Calibri" w:hAnsi="Calibri"/>
          <w:sz w:val="22"/>
          <w:szCs w:val="22"/>
        </w:rPr>
        <w:t>gemeentelijk</w:t>
      </w:r>
      <w:r w:rsidR="00674B92">
        <w:rPr>
          <w:rFonts w:ascii="Calibri" w:hAnsi="Calibri"/>
          <w:sz w:val="22"/>
          <w:szCs w:val="22"/>
        </w:rPr>
        <w:t xml:space="preserve">, regionaal en/of provinciaal </w:t>
      </w:r>
      <w:r w:rsidR="00762DE5" w:rsidRPr="00C82D07">
        <w:rPr>
          <w:rFonts w:ascii="Calibri" w:hAnsi="Calibri"/>
          <w:sz w:val="22"/>
          <w:szCs w:val="22"/>
        </w:rPr>
        <w:t>worden opgepakt</w:t>
      </w:r>
      <w:r w:rsidR="008E2265" w:rsidRPr="00C82D07">
        <w:rPr>
          <w:rFonts w:ascii="Calibri" w:hAnsi="Calibri"/>
          <w:sz w:val="22"/>
          <w:szCs w:val="22"/>
        </w:rPr>
        <w:t>;</w:t>
      </w:r>
    </w:p>
    <w:p w14:paraId="1AC3FDFC" w14:textId="77777777" w:rsidR="00762DE5" w:rsidRPr="00C82D07" w:rsidRDefault="00762DE5" w:rsidP="008E2265">
      <w:pPr>
        <w:ind w:left="1410" w:hanging="705"/>
        <w:rPr>
          <w:rFonts w:ascii="Calibri" w:hAnsi="Calibri"/>
          <w:sz w:val="22"/>
          <w:szCs w:val="22"/>
        </w:rPr>
      </w:pPr>
      <w:r w:rsidRPr="00C82D07">
        <w:rPr>
          <w:rFonts w:ascii="Calibri" w:hAnsi="Calibri"/>
          <w:sz w:val="22"/>
          <w:szCs w:val="22"/>
        </w:rPr>
        <w:t>•</w:t>
      </w:r>
      <w:r w:rsidR="00CF6C7A" w:rsidRPr="00C82D07">
        <w:rPr>
          <w:rFonts w:ascii="Calibri" w:hAnsi="Calibri"/>
          <w:sz w:val="22"/>
          <w:szCs w:val="22"/>
        </w:rPr>
        <w:tab/>
      </w:r>
      <w:r w:rsidRPr="00C82D07">
        <w:rPr>
          <w:rFonts w:ascii="Calibri" w:hAnsi="Calibri"/>
          <w:sz w:val="22"/>
          <w:szCs w:val="22"/>
        </w:rPr>
        <w:t xml:space="preserve">Inzicht in projecten en experimenten in de </w:t>
      </w:r>
      <w:r w:rsidR="00674B92">
        <w:rPr>
          <w:rFonts w:ascii="Calibri" w:hAnsi="Calibri"/>
          <w:sz w:val="22"/>
          <w:szCs w:val="22"/>
        </w:rPr>
        <w:t xml:space="preserve">provincie in het kader van </w:t>
      </w:r>
      <w:r w:rsidRPr="00C82D07">
        <w:rPr>
          <w:rFonts w:ascii="Calibri" w:hAnsi="Calibri"/>
          <w:sz w:val="22"/>
          <w:szCs w:val="22"/>
        </w:rPr>
        <w:t>de verbinding onderwijs</w:t>
      </w:r>
      <w:r w:rsidR="00674B92">
        <w:rPr>
          <w:rFonts w:ascii="Calibri" w:hAnsi="Calibri"/>
          <w:sz w:val="22"/>
          <w:szCs w:val="22"/>
        </w:rPr>
        <w:t>-jeugdhulp</w:t>
      </w:r>
      <w:r w:rsidRPr="00C82D07">
        <w:rPr>
          <w:rFonts w:ascii="Calibri" w:hAnsi="Calibri"/>
          <w:sz w:val="22"/>
          <w:szCs w:val="22"/>
        </w:rPr>
        <w:t xml:space="preserve"> en op welke wijze de opbrengsten bijdragen aan de gezamenlijke </w:t>
      </w:r>
      <w:r w:rsidR="00674B92">
        <w:rPr>
          <w:rFonts w:ascii="Calibri" w:hAnsi="Calibri"/>
          <w:sz w:val="22"/>
          <w:szCs w:val="22"/>
        </w:rPr>
        <w:t>werk</w:t>
      </w:r>
      <w:r w:rsidRPr="00C82D07">
        <w:rPr>
          <w:rFonts w:ascii="Calibri" w:hAnsi="Calibri"/>
          <w:sz w:val="22"/>
          <w:szCs w:val="22"/>
        </w:rPr>
        <w:t>agenda</w:t>
      </w:r>
      <w:r w:rsidR="008E2265" w:rsidRPr="00C82D07">
        <w:rPr>
          <w:rFonts w:ascii="Calibri" w:hAnsi="Calibri"/>
          <w:sz w:val="22"/>
          <w:szCs w:val="22"/>
        </w:rPr>
        <w:t>.</w:t>
      </w:r>
    </w:p>
    <w:p w14:paraId="6BF35DEC" w14:textId="77777777" w:rsidR="000E3534" w:rsidRDefault="00762DE5" w:rsidP="0053071D">
      <w:pPr>
        <w:rPr>
          <w:rFonts w:ascii="Calibri" w:hAnsi="Calibri"/>
          <w:i/>
          <w:sz w:val="22"/>
          <w:szCs w:val="22"/>
        </w:rPr>
      </w:pPr>
      <w:r w:rsidRPr="00C82D07">
        <w:rPr>
          <w:rFonts w:ascii="Calibri" w:hAnsi="Calibri"/>
          <w:b/>
          <w:sz w:val="22"/>
          <w:szCs w:val="22"/>
        </w:rPr>
        <w:tab/>
      </w:r>
    </w:p>
    <w:p w14:paraId="72671B78" w14:textId="77777777" w:rsidR="0053071D" w:rsidRPr="00C82D07" w:rsidRDefault="00762DE5" w:rsidP="0053071D">
      <w:pPr>
        <w:rPr>
          <w:rFonts w:ascii="Calibri" w:hAnsi="Calibri"/>
          <w:i/>
          <w:sz w:val="22"/>
          <w:szCs w:val="22"/>
        </w:rPr>
      </w:pPr>
      <w:r w:rsidRPr="00C82D07">
        <w:rPr>
          <w:rFonts w:ascii="Calibri" w:hAnsi="Calibri"/>
          <w:i/>
          <w:sz w:val="22"/>
          <w:szCs w:val="22"/>
        </w:rPr>
        <w:t>3.</w:t>
      </w:r>
      <w:r w:rsidRPr="00C82D07">
        <w:rPr>
          <w:rFonts w:ascii="Calibri" w:hAnsi="Calibri"/>
          <w:i/>
          <w:sz w:val="22"/>
          <w:szCs w:val="22"/>
        </w:rPr>
        <w:tab/>
      </w:r>
      <w:r w:rsidR="0053071D" w:rsidRPr="00C82D07">
        <w:rPr>
          <w:rFonts w:ascii="Calibri" w:hAnsi="Calibri"/>
          <w:i/>
          <w:sz w:val="22"/>
          <w:szCs w:val="22"/>
        </w:rPr>
        <w:t>Inzicht in bestaande overleggen</w:t>
      </w:r>
    </w:p>
    <w:p w14:paraId="7895CACB" w14:textId="12FE2D76" w:rsidR="0053071D" w:rsidRPr="00C82D07" w:rsidRDefault="0053071D" w:rsidP="006A49DB">
      <w:pPr>
        <w:pStyle w:val="Lijstalinea"/>
        <w:numPr>
          <w:ilvl w:val="0"/>
          <w:numId w:val="18"/>
        </w:numPr>
        <w:rPr>
          <w:rFonts w:ascii="Calibri" w:hAnsi="Calibri"/>
          <w:sz w:val="22"/>
          <w:szCs w:val="22"/>
        </w:rPr>
      </w:pPr>
      <w:r w:rsidRPr="00C82D07">
        <w:rPr>
          <w:rFonts w:ascii="Calibri" w:hAnsi="Calibri"/>
          <w:sz w:val="22"/>
          <w:szCs w:val="22"/>
        </w:rPr>
        <w:t xml:space="preserve">Inzicht in overlegstructuur inhoudelijk en bestuurlijk (zie ook bijlage </w:t>
      </w:r>
      <w:r w:rsidR="00377643">
        <w:rPr>
          <w:rFonts w:ascii="Calibri" w:hAnsi="Calibri"/>
          <w:sz w:val="22"/>
          <w:szCs w:val="22"/>
        </w:rPr>
        <w:t>I</w:t>
      </w:r>
      <w:r w:rsidR="00667581">
        <w:rPr>
          <w:rFonts w:ascii="Calibri" w:hAnsi="Calibri"/>
          <w:sz w:val="22"/>
          <w:szCs w:val="22"/>
        </w:rPr>
        <w:t>I</w:t>
      </w:r>
      <w:r w:rsidRPr="00C82D07">
        <w:rPr>
          <w:rFonts w:ascii="Calibri" w:hAnsi="Calibri"/>
          <w:sz w:val="22"/>
          <w:szCs w:val="22"/>
        </w:rPr>
        <w:t>)</w:t>
      </w:r>
      <w:r w:rsidR="00942699" w:rsidRPr="00C82D07">
        <w:rPr>
          <w:rFonts w:ascii="Calibri" w:hAnsi="Calibri"/>
          <w:sz w:val="22"/>
          <w:szCs w:val="22"/>
        </w:rPr>
        <w:t>;</w:t>
      </w:r>
    </w:p>
    <w:p w14:paraId="2591C5DC" w14:textId="77777777" w:rsidR="0053071D" w:rsidRPr="00C82D07" w:rsidRDefault="0053071D" w:rsidP="006A49DB">
      <w:pPr>
        <w:pStyle w:val="Lijstalinea"/>
        <w:numPr>
          <w:ilvl w:val="0"/>
          <w:numId w:val="18"/>
        </w:numPr>
        <w:rPr>
          <w:rFonts w:ascii="Calibri" w:hAnsi="Calibri"/>
          <w:sz w:val="22"/>
          <w:szCs w:val="22"/>
        </w:rPr>
      </w:pPr>
      <w:r w:rsidRPr="00C82D07">
        <w:rPr>
          <w:rFonts w:ascii="Calibri" w:hAnsi="Calibri"/>
          <w:sz w:val="22"/>
          <w:szCs w:val="22"/>
        </w:rPr>
        <w:t>Inzicht in deelnemers aan het inhoudelijk en bestuurlijk overleg</w:t>
      </w:r>
      <w:r w:rsidR="00942699" w:rsidRPr="00C82D07">
        <w:rPr>
          <w:rFonts w:ascii="Calibri" w:hAnsi="Calibri"/>
          <w:sz w:val="22"/>
          <w:szCs w:val="22"/>
        </w:rPr>
        <w:t>;</w:t>
      </w:r>
    </w:p>
    <w:p w14:paraId="646042FD" w14:textId="77777777" w:rsidR="00070D39" w:rsidRPr="00C82D07" w:rsidRDefault="0053071D" w:rsidP="006A49DB">
      <w:pPr>
        <w:pStyle w:val="Lijstalinea"/>
        <w:numPr>
          <w:ilvl w:val="0"/>
          <w:numId w:val="18"/>
        </w:numPr>
        <w:rPr>
          <w:rFonts w:ascii="Calibri" w:hAnsi="Calibri"/>
          <w:sz w:val="22"/>
          <w:szCs w:val="22"/>
        </w:rPr>
      </w:pPr>
      <w:r w:rsidRPr="00C82D07">
        <w:rPr>
          <w:rFonts w:ascii="Calibri" w:hAnsi="Calibri"/>
          <w:sz w:val="22"/>
          <w:szCs w:val="22"/>
        </w:rPr>
        <w:t xml:space="preserve">Inzicht in </w:t>
      </w:r>
      <w:r w:rsidR="008E2265" w:rsidRPr="00C82D07">
        <w:rPr>
          <w:rFonts w:ascii="Calibri" w:hAnsi="Calibri"/>
          <w:sz w:val="22"/>
          <w:szCs w:val="22"/>
        </w:rPr>
        <w:t>het</w:t>
      </w:r>
      <w:r w:rsidRPr="00C82D07">
        <w:rPr>
          <w:rFonts w:ascii="Calibri" w:hAnsi="Calibri"/>
          <w:sz w:val="22"/>
          <w:szCs w:val="22"/>
        </w:rPr>
        <w:t xml:space="preserve"> mandaat van de deelnemers aan het bestuurlijk overleg</w:t>
      </w:r>
      <w:r w:rsidR="00942699" w:rsidRPr="00C82D07">
        <w:rPr>
          <w:rFonts w:ascii="Calibri" w:hAnsi="Calibri"/>
          <w:sz w:val="22"/>
          <w:szCs w:val="22"/>
        </w:rPr>
        <w:t>.</w:t>
      </w:r>
    </w:p>
    <w:p w14:paraId="39BEB32B" w14:textId="77777777" w:rsidR="00221B0F" w:rsidRDefault="00221B0F" w:rsidP="008B554C">
      <w:pPr>
        <w:rPr>
          <w:rFonts w:ascii="Calibri" w:hAnsi="Calibri"/>
          <w:sz w:val="22"/>
          <w:szCs w:val="22"/>
        </w:rPr>
      </w:pPr>
    </w:p>
    <w:p w14:paraId="63EC4233" w14:textId="77777777" w:rsidR="00221B0F" w:rsidRDefault="00221B0F" w:rsidP="008B554C">
      <w:pPr>
        <w:rPr>
          <w:rFonts w:ascii="Calibri" w:hAnsi="Calibri"/>
          <w:sz w:val="22"/>
          <w:szCs w:val="22"/>
        </w:rPr>
      </w:pPr>
    </w:p>
    <w:p w14:paraId="13A952CE" w14:textId="6AD350CC" w:rsidR="00FE3365" w:rsidRPr="00AF525B" w:rsidRDefault="00CE61FB" w:rsidP="008B554C">
      <w:pPr>
        <w:rPr>
          <w:i/>
        </w:rPr>
      </w:pPr>
      <w:r w:rsidRPr="00AF525B">
        <w:rPr>
          <w:i/>
        </w:rPr>
        <w:t xml:space="preserve">Vervolgstappen notitie </w:t>
      </w:r>
    </w:p>
    <w:p w14:paraId="47CF80F8" w14:textId="28B5C28F" w:rsidR="00FE3365" w:rsidRDefault="00FE3365"/>
    <w:p w14:paraId="4993A140" w14:textId="77777777" w:rsidR="0019614D" w:rsidRPr="005F72BD" w:rsidRDefault="00E32F1B" w:rsidP="0019614D">
      <w:pPr>
        <w:rPr>
          <w:rFonts w:ascii="Calibri" w:hAnsi="Calibri"/>
          <w:b/>
          <w:sz w:val="22"/>
          <w:szCs w:val="22"/>
        </w:rPr>
      </w:pPr>
      <w:r w:rsidRPr="005F72BD">
        <w:rPr>
          <w:rFonts w:ascii="Calibri" w:hAnsi="Calibri"/>
          <w:sz w:val="22"/>
          <w:szCs w:val="22"/>
        </w:rPr>
        <w:t>De n</w:t>
      </w:r>
      <w:r w:rsidR="0019614D" w:rsidRPr="005F72BD">
        <w:rPr>
          <w:rFonts w:ascii="Calibri" w:hAnsi="Calibri"/>
          <w:sz w:val="22"/>
          <w:szCs w:val="22"/>
        </w:rPr>
        <w:t>otitie wordt</w:t>
      </w:r>
      <w:r w:rsidR="00257C26" w:rsidRPr="005F72BD">
        <w:rPr>
          <w:rFonts w:ascii="Calibri" w:hAnsi="Calibri"/>
          <w:sz w:val="22"/>
          <w:szCs w:val="22"/>
        </w:rPr>
        <w:t xml:space="preserve"> </w:t>
      </w:r>
      <w:r w:rsidR="008C429A" w:rsidRPr="005F72BD">
        <w:rPr>
          <w:rFonts w:ascii="Calibri" w:hAnsi="Calibri"/>
          <w:sz w:val="22"/>
          <w:szCs w:val="22"/>
        </w:rPr>
        <w:t xml:space="preserve">besproken </w:t>
      </w:r>
    </w:p>
    <w:p w14:paraId="2D8BAB70" w14:textId="6047FE97" w:rsidR="008C429A" w:rsidRPr="005F72BD" w:rsidRDefault="0019614D" w:rsidP="006A49DB">
      <w:pPr>
        <w:pStyle w:val="Lijstalinea"/>
        <w:numPr>
          <w:ilvl w:val="0"/>
          <w:numId w:val="13"/>
        </w:numPr>
        <w:rPr>
          <w:rFonts w:ascii="Calibri" w:hAnsi="Calibri"/>
          <w:b/>
          <w:sz w:val="22"/>
          <w:szCs w:val="22"/>
        </w:rPr>
      </w:pPr>
      <w:r w:rsidRPr="005F72BD">
        <w:rPr>
          <w:rFonts w:ascii="Calibri" w:hAnsi="Calibri"/>
          <w:sz w:val="22"/>
          <w:szCs w:val="22"/>
        </w:rPr>
        <w:t xml:space="preserve">En aangevuld </w:t>
      </w:r>
      <w:r w:rsidR="008C429A" w:rsidRPr="005F72BD">
        <w:rPr>
          <w:rFonts w:ascii="Calibri" w:hAnsi="Calibri"/>
          <w:sz w:val="22"/>
          <w:szCs w:val="22"/>
        </w:rPr>
        <w:t>door de samenwerkingsverban</w:t>
      </w:r>
      <w:r w:rsidRPr="005F72BD">
        <w:rPr>
          <w:rFonts w:ascii="Calibri" w:hAnsi="Calibri"/>
          <w:sz w:val="22"/>
          <w:szCs w:val="22"/>
        </w:rPr>
        <w:t xml:space="preserve">den passend onderwijs, </w:t>
      </w:r>
      <w:r w:rsidR="008C429A" w:rsidRPr="005F72BD">
        <w:rPr>
          <w:rFonts w:ascii="Calibri" w:hAnsi="Calibri"/>
          <w:sz w:val="22"/>
          <w:szCs w:val="22"/>
        </w:rPr>
        <w:t>het MBO</w:t>
      </w:r>
      <w:r w:rsidRPr="005F72BD">
        <w:rPr>
          <w:rFonts w:ascii="Calibri" w:hAnsi="Calibri"/>
          <w:sz w:val="22"/>
          <w:szCs w:val="22"/>
        </w:rPr>
        <w:t xml:space="preserve"> en de beleidsmedewerkers jeugd</w:t>
      </w:r>
      <w:r w:rsidR="005039C7" w:rsidRPr="005F72BD">
        <w:rPr>
          <w:rFonts w:ascii="Calibri" w:hAnsi="Calibri"/>
          <w:sz w:val="22"/>
          <w:szCs w:val="22"/>
        </w:rPr>
        <w:t xml:space="preserve"> in </w:t>
      </w:r>
      <w:r w:rsidR="00377643">
        <w:rPr>
          <w:rFonts w:ascii="Calibri" w:hAnsi="Calibri"/>
          <w:sz w:val="22"/>
          <w:szCs w:val="22"/>
        </w:rPr>
        <w:t>de bijeenkomst van 25 juni 2018</w:t>
      </w:r>
      <w:r w:rsidR="008C429A" w:rsidRPr="005F72BD">
        <w:rPr>
          <w:rFonts w:ascii="Calibri" w:hAnsi="Calibri"/>
          <w:sz w:val="22"/>
          <w:szCs w:val="22"/>
        </w:rPr>
        <w:t>;</w:t>
      </w:r>
    </w:p>
    <w:p w14:paraId="3A12580B" w14:textId="77777777" w:rsidR="00257C26" w:rsidRPr="005F72BD" w:rsidRDefault="00E32F1B" w:rsidP="00257C26">
      <w:pPr>
        <w:pStyle w:val="Lijstalinea"/>
        <w:numPr>
          <w:ilvl w:val="0"/>
          <w:numId w:val="13"/>
        </w:numPr>
        <w:rPr>
          <w:rFonts w:ascii="Calibri" w:hAnsi="Calibri"/>
          <w:b/>
          <w:sz w:val="22"/>
          <w:szCs w:val="22"/>
        </w:rPr>
      </w:pPr>
      <w:r w:rsidRPr="005F72BD">
        <w:rPr>
          <w:rFonts w:ascii="Calibri" w:hAnsi="Calibri"/>
          <w:sz w:val="22"/>
          <w:szCs w:val="22"/>
        </w:rPr>
        <w:t>De n</w:t>
      </w:r>
      <w:r w:rsidR="005039C7" w:rsidRPr="005F72BD">
        <w:rPr>
          <w:rFonts w:ascii="Calibri" w:hAnsi="Calibri"/>
          <w:sz w:val="22"/>
          <w:szCs w:val="22"/>
        </w:rPr>
        <w:t xml:space="preserve">otitie wordt </w:t>
      </w:r>
      <w:r w:rsidR="00257C26" w:rsidRPr="005F72BD">
        <w:rPr>
          <w:rFonts w:ascii="Calibri" w:hAnsi="Calibri"/>
          <w:sz w:val="22"/>
          <w:szCs w:val="22"/>
        </w:rPr>
        <w:t xml:space="preserve">lokaal </w:t>
      </w:r>
      <w:r w:rsidR="005039C7" w:rsidRPr="005F72BD">
        <w:rPr>
          <w:rFonts w:ascii="Calibri" w:hAnsi="Calibri"/>
          <w:sz w:val="22"/>
          <w:szCs w:val="22"/>
        </w:rPr>
        <w:t xml:space="preserve">besproken </w:t>
      </w:r>
      <w:r w:rsidRPr="005F72BD">
        <w:rPr>
          <w:rFonts w:ascii="Calibri" w:hAnsi="Calibri"/>
          <w:sz w:val="22"/>
          <w:szCs w:val="22"/>
        </w:rPr>
        <w:t xml:space="preserve">in een </w:t>
      </w:r>
      <w:r w:rsidR="005039C7" w:rsidRPr="005F72BD">
        <w:rPr>
          <w:rFonts w:ascii="Calibri" w:hAnsi="Calibri"/>
          <w:sz w:val="22"/>
          <w:szCs w:val="22"/>
        </w:rPr>
        <w:t>door de gemeenten -</w:t>
      </w:r>
      <w:r w:rsidR="0007274D" w:rsidRPr="005F72BD">
        <w:rPr>
          <w:rFonts w:ascii="Calibri" w:hAnsi="Calibri"/>
          <w:sz w:val="22"/>
          <w:szCs w:val="22"/>
        </w:rPr>
        <w:t xml:space="preserve"> </w:t>
      </w:r>
      <w:r w:rsidR="005039C7" w:rsidRPr="005F72BD">
        <w:rPr>
          <w:rFonts w:ascii="Calibri" w:hAnsi="Calibri"/>
          <w:sz w:val="22"/>
          <w:szCs w:val="22"/>
        </w:rPr>
        <w:t>onderwijs te bepalen gremium</w:t>
      </w:r>
      <w:r w:rsidR="00257C26" w:rsidRPr="005F72BD">
        <w:rPr>
          <w:rFonts w:ascii="Calibri" w:hAnsi="Calibri"/>
          <w:sz w:val="22"/>
          <w:szCs w:val="22"/>
        </w:rPr>
        <w:t xml:space="preserve"> </w:t>
      </w:r>
    </w:p>
    <w:p w14:paraId="4EBCB95A" w14:textId="66CD54A1" w:rsidR="00257C26" w:rsidRPr="005F72BD" w:rsidRDefault="0019614D" w:rsidP="00257C26">
      <w:pPr>
        <w:pStyle w:val="Lijstalinea"/>
        <w:numPr>
          <w:ilvl w:val="0"/>
          <w:numId w:val="13"/>
        </w:numPr>
        <w:rPr>
          <w:rFonts w:ascii="Calibri" w:hAnsi="Calibri"/>
          <w:b/>
          <w:sz w:val="22"/>
          <w:szCs w:val="22"/>
        </w:rPr>
      </w:pPr>
      <w:r w:rsidRPr="005F72BD">
        <w:rPr>
          <w:rFonts w:ascii="Calibri" w:hAnsi="Calibri"/>
          <w:sz w:val="22"/>
          <w:szCs w:val="22"/>
        </w:rPr>
        <w:t xml:space="preserve">In het bestuur van </w:t>
      </w:r>
      <w:r w:rsidR="00257C26" w:rsidRPr="005F72BD">
        <w:rPr>
          <w:rFonts w:ascii="Calibri" w:hAnsi="Calibri"/>
          <w:sz w:val="22"/>
          <w:szCs w:val="22"/>
        </w:rPr>
        <w:t>de SWV-en PO, VO 20.01 en VO 20.01</w:t>
      </w:r>
    </w:p>
    <w:p w14:paraId="391F956D" w14:textId="39172D44" w:rsidR="00257C26" w:rsidRPr="005F72BD" w:rsidRDefault="0019614D" w:rsidP="00257C26">
      <w:pPr>
        <w:pStyle w:val="Lijstalinea"/>
        <w:numPr>
          <w:ilvl w:val="0"/>
          <w:numId w:val="13"/>
        </w:numPr>
        <w:rPr>
          <w:rFonts w:ascii="Calibri" w:hAnsi="Calibri"/>
          <w:b/>
          <w:sz w:val="22"/>
          <w:szCs w:val="22"/>
        </w:rPr>
      </w:pPr>
      <w:r w:rsidRPr="005F72BD">
        <w:rPr>
          <w:rFonts w:ascii="Calibri" w:hAnsi="Calibri"/>
          <w:sz w:val="22"/>
          <w:szCs w:val="22"/>
        </w:rPr>
        <w:t xml:space="preserve">In de besturen van </w:t>
      </w:r>
      <w:r w:rsidR="00257C26" w:rsidRPr="005F72BD">
        <w:rPr>
          <w:rFonts w:ascii="Calibri" w:hAnsi="Calibri"/>
          <w:sz w:val="22"/>
          <w:szCs w:val="22"/>
        </w:rPr>
        <w:t xml:space="preserve">de </w:t>
      </w:r>
      <w:r w:rsidR="00377643" w:rsidRPr="005F72BD">
        <w:rPr>
          <w:rFonts w:ascii="Calibri" w:hAnsi="Calibri"/>
          <w:sz w:val="22"/>
          <w:szCs w:val="22"/>
        </w:rPr>
        <w:t>mbo-instellingen</w:t>
      </w:r>
    </w:p>
    <w:p w14:paraId="623CB071" w14:textId="4B0B3583" w:rsidR="008C429A" w:rsidRPr="005F72BD" w:rsidRDefault="0019614D" w:rsidP="00257C26">
      <w:pPr>
        <w:pStyle w:val="Lijstalinea"/>
        <w:numPr>
          <w:ilvl w:val="0"/>
          <w:numId w:val="13"/>
        </w:numPr>
        <w:rPr>
          <w:rFonts w:ascii="Calibri" w:hAnsi="Calibri"/>
          <w:b/>
          <w:sz w:val="22"/>
          <w:szCs w:val="22"/>
        </w:rPr>
      </w:pPr>
      <w:r w:rsidRPr="005F72BD">
        <w:rPr>
          <w:rFonts w:ascii="Calibri" w:hAnsi="Calibri"/>
          <w:sz w:val="22"/>
          <w:szCs w:val="22"/>
        </w:rPr>
        <w:t>In het bestuur van</w:t>
      </w:r>
      <w:r w:rsidR="00257C26" w:rsidRPr="005F72BD">
        <w:rPr>
          <w:rFonts w:ascii="Calibri" w:hAnsi="Calibri"/>
          <w:sz w:val="22"/>
          <w:szCs w:val="22"/>
        </w:rPr>
        <w:t xml:space="preserve"> Cluster 1 en 2</w:t>
      </w:r>
    </w:p>
    <w:p w14:paraId="4D49C733" w14:textId="1ED9DF0B" w:rsidR="00D1633D" w:rsidRPr="00377643" w:rsidRDefault="00377643" w:rsidP="00377643">
      <w:pPr>
        <w:pStyle w:val="Lijstalinea"/>
        <w:numPr>
          <w:ilvl w:val="0"/>
          <w:numId w:val="13"/>
        </w:numPr>
        <w:rPr>
          <w:rFonts w:ascii="Calibri" w:hAnsi="Calibri"/>
          <w:b/>
          <w:sz w:val="22"/>
          <w:szCs w:val="22"/>
        </w:rPr>
      </w:pPr>
      <w:r w:rsidRPr="005F72BD">
        <w:rPr>
          <w:rFonts w:ascii="Calibri" w:hAnsi="Calibri"/>
          <w:sz w:val="22"/>
          <w:szCs w:val="22"/>
        </w:rPr>
        <w:t>I</w:t>
      </w:r>
      <w:r w:rsidR="005039C7" w:rsidRPr="00377643">
        <w:rPr>
          <w:rFonts w:ascii="Calibri" w:hAnsi="Calibri"/>
          <w:sz w:val="22"/>
          <w:szCs w:val="22"/>
        </w:rPr>
        <w:t xml:space="preserve">n de </w:t>
      </w:r>
      <w:r w:rsidR="0019614D" w:rsidRPr="00377643">
        <w:rPr>
          <w:rFonts w:ascii="Calibri" w:hAnsi="Calibri"/>
          <w:sz w:val="22"/>
          <w:szCs w:val="22"/>
        </w:rPr>
        <w:t xml:space="preserve">bestuurlijke overleggen van de </w:t>
      </w:r>
      <w:r w:rsidRPr="00377643">
        <w:rPr>
          <w:rFonts w:ascii="Calibri" w:hAnsi="Calibri"/>
          <w:sz w:val="22"/>
          <w:szCs w:val="22"/>
        </w:rPr>
        <w:t>RMC-regio’s</w:t>
      </w:r>
      <w:r w:rsidR="00D1633D" w:rsidRPr="00377643">
        <w:rPr>
          <w:rFonts w:ascii="Calibri" w:hAnsi="Calibri"/>
          <w:sz w:val="22"/>
          <w:szCs w:val="22"/>
        </w:rPr>
        <w:t xml:space="preserve">, </w:t>
      </w:r>
      <w:r w:rsidR="005039C7" w:rsidRPr="00377643">
        <w:rPr>
          <w:rFonts w:ascii="Calibri" w:hAnsi="Calibri"/>
          <w:sz w:val="22"/>
          <w:szCs w:val="22"/>
        </w:rPr>
        <w:t xml:space="preserve">  </w:t>
      </w:r>
    </w:p>
    <w:p w14:paraId="226BDBCD" w14:textId="77777777" w:rsidR="00D1633D" w:rsidRDefault="00D1633D">
      <w:pPr>
        <w:rPr>
          <w:rFonts w:ascii="Calibri" w:hAnsi="Calibri"/>
          <w:b/>
          <w:sz w:val="22"/>
          <w:szCs w:val="22"/>
        </w:rPr>
      </w:pPr>
      <w:r>
        <w:rPr>
          <w:rFonts w:ascii="Calibri" w:hAnsi="Calibri"/>
          <w:b/>
          <w:sz w:val="22"/>
          <w:szCs w:val="22"/>
        </w:rPr>
        <w:br w:type="page"/>
      </w:r>
    </w:p>
    <w:p w14:paraId="1EDC0D02" w14:textId="77777777" w:rsidR="003D6689" w:rsidRPr="00C82D07" w:rsidRDefault="003D6689" w:rsidP="00754B40">
      <w:pPr>
        <w:jc w:val="right"/>
        <w:rPr>
          <w:rFonts w:ascii="Calibri" w:hAnsi="Calibri"/>
          <w:b/>
          <w:sz w:val="22"/>
          <w:szCs w:val="22"/>
        </w:rPr>
      </w:pPr>
      <w:r w:rsidRPr="00C82D07">
        <w:rPr>
          <w:rFonts w:ascii="Calibri" w:hAnsi="Calibri"/>
          <w:b/>
          <w:sz w:val="22"/>
          <w:szCs w:val="22"/>
        </w:rPr>
        <w:lastRenderedPageBreak/>
        <w:t>BIJLAGE I</w:t>
      </w:r>
    </w:p>
    <w:p w14:paraId="7AEBCEC7" w14:textId="77777777" w:rsidR="003D6689" w:rsidRPr="00C82D07" w:rsidRDefault="003D6689" w:rsidP="003D6689">
      <w:pPr>
        <w:rPr>
          <w:rFonts w:ascii="Calibri" w:hAnsi="Calibri"/>
          <w:b/>
          <w:sz w:val="22"/>
          <w:szCs w:val="22"/>
        </w:rPr>
      </w:pPr>
    </w:p>
    <w:p w14:paraId="4368AC51" w14:textId="77777777" w:rsidR="003D6689" w:rsidRPr="00754B40" w:rsidRDefault="003D6689" w:rsidP="003D6689">
      <w:pPr>
        <w:rPr>
          <w:rFonts w:ascii="Calibri" w:hAnsi="Calibri"/>
          <w:b/>
          <w:sz w:val="22"/>
          <w:szCs w:val="22"/>
        </w:rPr>
      </w:pPr>
      <w:r w:rsidRPr="00754B40">
        <w:rPr>
          <w:rFonts w:ascii="Calibri" w:hAnsi="Calibri"/>
          <w:b/>
          <w:sz w:val="22"/>
          <w:szCs w:val="22"/>
        </w:rPr>
        <w:t>Verbindingen tussen de domeinen.</w:t>
      </w:r>
    </w:p>
    <w:p w14:paraId="21A77B5D" w14:textId="77777777" w:rsidR="003D6689" w:rsidRPr="00754B40" w:rsidRDefault="003D6689" w:rsidP="003D6689">
      <w:pPr>
        <w:rPr>
          <w:rFonts w:ascii="Calibri" w:hAnsi="Calibri"/>
          <w:sz w:val="22"/>
          <w:szCs w:val="22"/>
        </w:rPr>
      </w:pPr>
    </w:p>
    <w:tbl>
      <w:tblPr>
        <w:tblStyle w:val="Tabelraster"/>
        <w:tblW w:w="9472" w:type="dxa"/>
        <w:tblLook w:val="04A0" w:firstRow="1" w:lastRow="0" w:firstColumn="1" w:lastColumn="0" w:noHBand="0" w:noVBand="1"/>
      </w:tblPr>
      <w:tblGrid>
        <w:gridCol w:w="3394"/>
        <w:gridCol w:w="6078"/>
      </w:tblGrid>
      <w:tr w:rsidR="003D6689" w:rsidRPr="00CE61FB" w14:paraId="54947F9B" w14:textId="77777777" w:rsidTr="00377643">
        <w:tc>
          <w:tcPr>
            <w:tcW w:w="3394" w:type="dxa"/>
            <w:tcBorders>
              <w:bottom w:val="single" w:sz="4" w:space="0" w:color="auto"/>
            </w:tcBorders>
          </w:tcPr>
          <w:p w14:paraId="313473C1" w14:textId="77777777" w:rsidR="003D6689" w:rsidRPr="00CE61FB" w:rsidRDefault="003D6689" w:rsidP="000C541E">
            <w:pPr>
              <w:rPr>
                <w:rFonts w:ascii="Calibri" w:hAnsi="Calibri"/>
                <w:b/>
                <w:sz w:val="22"/>
                <w:szCs w:val="22"/>
              </w:rPr>
            </w:pPr>
            <w:r w:rsidRPr="00CE61FB">
              <w:rPr>
                <w:rFonts w:ascii="Calibri" w:hAnsi="Calibri"/>
                <w:b/>
                <w:sz w:val="22"/>
                <w:szCs w:val="22"/>
              </w:rPr>
              <w:t>Sector</w:t>
            </w:r>
          </w:p>
        </w:tc>
        <w:tc>
          <w:tcPr>
            <w:tcW w:w="6078" w:type="dxa"/>
            <w:tcBorders>
              <w:bottom w:val="single" w:sz="4" w:space="0" w:color="auto"/>
            </w:tcBorders>
          </w:tcPr>
          <w:p w14:paraId="44498C34" w14:textId="77777777" w:rsidR="003D6689" w:rsidRPr="00CE61FB" w:rsidRDefault="003D6689" w:rsidP="000C541E">
            <w:pPr>
              <w:rPr>
                <w:rFonts w:ascii="Calibri" w:hAnsi="Calibri"/>
                <w:b/>
                <w:sz w:val="22"/>
                <w:szCs w:val="22"/>
              </w:rPr>
            </w:pPr>
            <w:r w:rsidRPr="00CE61FB">
              <w:rPr>
                <w:rFonts w:ascii="Calibri" w:hAnsi="Calibri"/>
                <w:b/>
                <w:sz w:val="22"/>
                <w:szCs w:val="22"/>
              </w:rPr>
              <w:t>Verbinding met</w:t>
            </w:r>
          </w:p>
        </w:tc>
      </w:tr>
      <w:tr w:rsidR="003D6689" w:rsidRPr="00CE61FB" w14:paraId="1DDC7A57" w14:textId="77777777" w:rsidTr="00377643">
        <w:tc>
          <w:tcPr>
            <w:tcW w:w="9472" w:type="dxa"/>
            <w:gridSpan w:val="2"/>
            <w:shd w:val="clear" w:color="auto" w:fill="DEEAF6" w:themeFill="accent5" w:themeFillTint="33"/>
          </w:tcPr>
          <w:p w14:paraId="5FF0398B" w14:textId="77777777" w:rsidR="003D6689" w:rsidRPr="00CE61FB" w:rsidRDefault="003D6689" w:rsidP="000C541E">
            <w:pPr>
              <w:rPr>
                <w:rFonts w:ascii="Calibri" w:hAnsi="Calibri"/>
                <w:b/>
                <w:sz w:val="22"/>
                <w:szCs w:val="22"/>
              </w:rPr>
            </w:pPr>
            <w:r w:rsidRPr="00CE61FB">
              <w:rPr>
                <w:rFonts w:ascii="Calibri" w:hAnsi="Calibri"/>
                <w:b/>
                <w:sz w:val="22"/>
                <w:szCs w:val="22"/>
              </w:rPr>
              <w:t>Primair onderwijs</w:t>
            </w:r>
          </w:p>
        </w:tc>
      </w:tr>
      <w:tr w:rsidR="003D6689" w:rsidRPr="00CE61FB" w14:paraId="757C8A87" w14:textId="77777777" w:rsidTr="00377643">
        <w:tc>
          <w:tcPr>
            <w:tcW w:w="3394" w:type="dxa"/>
          </w:tcPr>
          <w:p w14:paraId="2E4E2436" w14:textId="77777777" w:rsidR="003D6689" w:rsidRPr="00CE61FB" w:rsidRDefault="003D6689" w:rsidP="000C541E">
            <w:pPr>
              <w:rPr>
                <w:rFonts w:ascii="Calibri" w:hAnsi="Calibri"/>
                <w:sz w:val="22"/>
                <w:szCs w:val="22"/>
              </w:rPr>
            </w:pPr>
            <w:r w:rsidRPr="00CE61FB">
              <w:rPr>
                <w:rFonts w:ascii="Calibri" w:hAnsi="Calibri"/>
                <w:sz w:val="22"/>
                <w:szCs w:val="22"/>
              </w:rPr>
              <w:t>Regulier</w:t>
            </w:r>
          </w:p>
        </w:tc>
        <w:tc>
          <w:tcPr>
            <w:tcW w:w="6078" w:type="dxa"/>
          </w:tcPr>
          <w:p w14:paraId="06D005D6" w14:textId="77777777" w:rsidR="003D6689" w:rsidRPr="00CE61FB" w:rsidRDefault="003D6689" w:rsidP="000C541E">
            <w:pPr>
              <w:rPr>
                <w:rFonts w:ascii="Calibri" w:hAnsi="Calibri"/>
                <w:sz w:val="22"/>
                <w:szCs w:val="22"/>
              </w:rPr>
            </w:pPr>
            <w:r w:rsidRPr="00CE61FB">
              <w:rPr>
                <w:rFonts w:ascii="Calibri" w:hAnsi="Calibri"/>
                <w:sz w:val="22"/>
                <w:szCs w:val="22"/>
              </w:rPr>
              <w:t>Ondersteuningsroutes (jeugdhulp)</w:t>
            </w:r>
          </w:p>
        </w:tc>
      </w:tr>
      <w:tr w:rsidR="003D6689" w:rsidRPr="00CE61FB" w14:paraId="64A4CACD" w14:textId="77777777" w:rsidTr="00377643">
        <w:tc>
          <w:tcPr>
            <w:tcW w:w="3394" w:type="dxa"/>
          </w:tcPr>
          <w:p w14:paraId="45DB4831" w14:textId="77777777" w:rsidR="003D6689" w:rsidRPr="00CE61FB" w:rsidRDefault="003D6689" w:rsidP="000C541E">
            <w:pPr>
              <w:rPr>
                <w:rFonts w:ascii="Calibri" w:hAnsi="Calibri"/>
                <w:sz w:val="22"/>
                <w:szCs w:val="22"/>
              </w:rPr>
            </w:pPr>
            <w:r w:rsidRPr="00CE61FB">
              <w:rPr>
                <w:rFonts w:ascii="Calibri" w:hAnsi="Calibri"/>
                <w:sz w:val="22"/>
                <w:szCs w:val="22"/>
              </w:rPr>
              <w:t>SO-SBO</w:t>
            </w:r>
          </w:p>
        </w:tc>
        <w:tc>
          <w:tcPr>
            <w:tcW w:w="6078" w:type="dxa"/>
          </w:tcPr>
          <w:p w14:paraId="086D500D" w14:textId="77777777" w:rsidR="003D6689" w:rsidRPr="00CE61FB" w:rsidRDefault="003D6689" w:rsidP="000C541E">
            <w:pPr>
              <w:rPr>
                <w:rFonts w:ascii="Calibri" w:hAnsi="Calibri"/>
                <w:sz w:val="22"/>
                <w:szCs w:val="22"/>
              </w:rPr>
            </w:pPr>
            <w:r w:rsidRPr="00CE61FB">
              <w:rPr>
                <w:rFonts w:ascii="Calibri" w:hAnsi="Calibri"/>
                <w:sz w:val="22"/>
                <w:szCs w:val="22"/>
              </w:rPr>
              <w:t>Jeugdhulp,  WLZ</w:t>
            </w:r>
          </w:p>
        </w:tc>
      </w:tr>
      <w:tr w:rsidR="003D6689" w:rsidRPr="00CE61FB" w14:paraId="16BFCA5C" w14:textId="77777777" w:rsidTr="00377643">
        <w:tc>
          <w:tcPr>
            <w:tcW w:w="3394" w:type="dxa"/>
            <w:tcBorders>
              <w:bottom w:val="single" w:sz="4" w:space="0" w:color="auto"/>
            </w:tcBorders>
          </w:tcPr>
          <w:p w14:paraId="210510A3" w14:textId="77777777" w:rsidR="003D6689" w:rsidRPr="00CE61FB" w:rsidRDefault="003D6689" w:rsidP="000C541E">
            <w:pPr>
              <w:rPr>
                <w:rFonts w:ascii="Calibri" w:hAnsi="Calibri"/>
                <w:sz w:val="22"/>
                <w:szCs w:val="22"/>
              </w:rPr>
            </w:pPr>
            <w:r w:rsidRPr="00CE61FB">
              <w:rPr>
                <w:rFonts w:ascii="Calibri" w:hAnsi="Calibri"/>
                <w:sz w:val="22"/>
                <w:szCs w:val="22"/>
              </w:rPr>
              <w:t>Maatwerk PO</w:t>
            </w:r>
          </w:p>
        </w:tc>
        <w:tc>
          <w:tcPr>
            <w:tcW w:w="6078" w:type="dxa"/>
            <w:tcBorders>
              <w:bottom w:val="single" w:sz="4" w:space="0" w:color="auto"/>
            </w:tcBorders>
          </w:tcPr>
          <w:p w14:paraId="5A5C01D9" w14:textId="2872EEC2" w:rsidR="003D6689" w:rsidRPr="00CE61FB" w:rsidRDefault="003D6689" w:rsidP="000C541E">
            <w:pPr>
              <w:rPr>
                <w:rFonts w:ascii="Calibri" w:hAnsi="Calibri"/>
                <w:sz w:val="22"/>
                <w:szCs w:val="22"/>
              </w:rPr>
            </w:pPr>
            <w:r w:rsidRPr="00CE61FB">
              <w:rPr>
                <w:rFonts w:ascii="Calibri" w:hAnsi="Calibri"/>
                <w:sz w:val="22"/>
                <w:szCs w:val="22"/>
              </w:rPr>
              <w:t>Jeugdhulp, dagbesteding, WLZ</w:t>
            </w:r>
            <w:r w:rsidR="00377643" w:rsidRPr="00CE61FB">
              <w:rPr>
                <w:rFonts w:ascii="Calibri" w:hAnsi="Calibri"/>
                <w:sz w:val="22"/>
                <w:szCs w:val="22"/>
              </w:rPr>
              <w:t>, onderwijszorgarrangementen, ontschotting</w:t>
            </w:r>
          </w:p>
        </w:tc>
      </w:tr>
      <w:tr w:rsidR="008B554C" w:rsidRPr="00CE61FB" w14:paraId="217F5CD8" w14:textId="77777777" w:rsidTr="008B554C">
        <w:tc>
          <w:tcPr>
            <w:tcW w:w="3394" w:type="dxa"/>
          </w:tcPr>
          <w:p w14:paraId="02891714" w14:textId="0345C428" w:rsidR="008B554C" w:rsidRPr="00CE61FB" w:rsidRDefault="002A4D6C" w:rsidP="003E6E22">
            <w:pPr>
              <w:rPr>
                <w:rFonts w:ascii="Calibri" w:hAnsi="Calibri"/>
                <w:sz w:val="22"/>
                <w:szCs w:val="22"/>
              </w:rPr>
            </w:pPr>
            <w:r>
              <w:rPr>
                <w:rFonts w:ascii="Calibri" w:hAnsi="Calibri"/>
                <w:sz w:val="22"/>
                <w:szCs w:val="22"/>
              </w:rPr>
              <w:t>Vroeg en voor</w:t>
            </w:r>
            <w:r w:rsidR="008B554C">
              <w:rPr>
                <w:rFonts w:ascii="Calibri" w:hAnsi="Calibri"/>
                <w:sz w:val="22"/>
                <w:szCs w:val="22"/>
              </w:rPr>
              <w:t>schoolse voorzieningen</w:t>
            </w:r>
          </w:p>
        </w:tc>
        <w:tc>
          <w:tcPr>
            <w:tcW w:w="6078" w:type="dxa"/>
          </w:tcPr>
          <w:p w14:paraId="604711B6" w14:textId="3B7A5594" w:rsidR="008B554C" w:rsidRPr="00CE61FB" w:rsidRDefault="008B554C" w:rsidP="008B554C">
            <w:pPr>
              <w:rPr>
                <w:rFonts w:ascii="Calibri" w:hAnsi="Calibri"/>
                <w:sz w:val="22"/>
                <w:szCs w:val="22"/>
              </w:rPr>
            </w:pPr>
            <w:r>
              <w:rPr>
                <w:rFonts w:ascii="Calibri" w:hAnsi="Calibri"/>
                <w:sz w:val="22"/>
                <w:szCs w:val="22"/>
              </w:rPr>
              <w:t>Verbinding met het VVE beleid en ontwikkeling integrale Kind centra</w:t>
            </w:r>
          </w:p>
        </w:tc>
      </w:tr>
      <w:tr w:rsidR="003D6689" w:rsidRPr="00CE61FB" w14:paraId="0F29F57E" w14:textId="77777777" w:rsidTr="00377643">
        <w:tc>
          <w:tcPr>
            <w:tcW w:w="9472" w:type="dxa"/>
            <w:gridSpan w:val="2"/>
            <w:shd w:val="clear" w:color="auto" w:fill="DEEAF6" w:themeFill="accent5" w:themeFillTint="33"/>
          </w:tcPr>
          <w:p w14:paraId="56C2EDCF" w14:textId="340F3E32" w:rsidR="003D6689" w:rsidRPr="00CE61FB" w:rsidRDefault="003D6689" w:rsidP="000C541E">
            <w:pPr>
              <w:rPr>
                <w:rFonts w:ascii="Calibri" w:hAnsi="Calibri"/>
                <w:b/>
                <w:sz w:val="22"/>
                <w:szCs w:val="22"/>
              </w:rPr>
            </w:pPr>
            <w:r w:rsidRPr="00CE61FB">
              <w:rPr>
                <w:rFonts w:ascii="Calibri" w:hAnsi="Calibri"/>
                <w:b/>
                <w:sz w:val="22"/>
                <w:szCs w:val="22"/>
              </w:rPr>
              <w:t>Voortgezet onderwijs</w:t>
            </w:r>
          </w:p>
        </w:tc>
      </w:tr>
      <w:tr w:rsidR="003D6689" w:rsidRPr="00CE61FB" w14:paraId="63E23CE6" w14:textId="77777777" w:rsidTr="00377643">
        <w:tc>
          <w:tcPr>
            <w:tcW w:w="3394" w:type="dxa"/>
          </w:tcPr>
          <w:p w14:paraId="57BBADB3" w14:textId="77777777" w:rsidR="003D6689" w:rsidRPr="00CE61FB" w:rsidRDefault="003D6689" w:rsidP="000C541E">
            <w:pPr>
              <w:rPr>
                <w:rFonts w:ascii="Calibri" w:hAnsi="Calibri"/>
                <w:sz w:val="22"/>
                <w:szCs w:val="22"/>
              </w:rPr>
            </w:pPr>
            <w:r w:rsidRPr="00CE61FB">
              <w:rPr>
                <w:rFonts w:ascii="Calibri" w:hAnsi="Calibri"/>
                <w:sz w:val="22"/>
                <w:szCs w:val="22"/>
              </w:rPr>
              <w:t>Regulier</w:t>
            </w:r>
          </w:p>
        </w:tc>
        <w:tc>
          <w:tcPr>
            <w:tcW w:w="6078" w:type="dxa"/>
          </w:tcPr>
          <w:p w14:paraId="56039E71" w14:textId="77777777" w:rsidR="003D6689" w:rsidRPr="00CE61FB" w:rsidRDefault="003D6689" w:rsidP="000C541E">
            <w:pPr>
              <w:rPr>
                <w:rFonts w:ascii="Calibri" w:hAnsi="Calibri"/>
                <w:sz w:val="22"/>
                <w:szCs w:val="22"/>
              </w:rPr>
            </w:pPr>
            <w:r w:rsidRPr="00CE61FB">
              <w:rPr>
                <w:rFonts w:ascii="Calibri" w:hAnsi="Calibri"/>
                <w:sz w:val="22"/>
                <w:szCs w:val="22"/>
              </w:rPr>
              <w:t xml:space="preserve">Ondersteuningsroutes (jeugdhulp) </w:t>
            </w:r>
          </w:p>
        </w:tc>
      </w:tr>
      <w:tr w:rsidR="003D6689" w:rsidRPr="00CE61FB" w14:paraId="3CE4DBF9" w14:textId="77777777" w:rsidTr="00377643">
        <w:tc>
          <w:tcPr>
            <w:tcW w:w="3394" w:type="dxa"/>
          </w:tcPr>
          <w:p w14:paraId="79473A50" w14:textId="77777777" w:rsidR="003D6689" w:rsidRPr="00CE61FB" w:rsidRDefault="003D6689" w:rsidP="000C541E">
            <w:pPr>
              <w:rPr>
                <w:rFonts w:ascii="Calibri" w:hAnsi="Calibri"/>
                <w:sz w:val="22"/>
                <w:szCs w:val="22"/>
              </w:rPr>
            </w:pPr>
            <w:r w:rsidRPr="00CE61FB">
              <w:rPr>
                <w:rFonts w:ascii="Calibri" w:hAnsi="Calibri"/>
                <w:sz w:val="22"/>
                <w:szCs w:val="22"/>
              </w:rPr>
              <w:t>Maatwerk VO</w:t>
            </w:r>
          </w:p>
        </w:tc>
        <w:tc>
          <w:tcPr>
            <w:tcW w:w="6078" w:type="dxa"/>
          </w:tcPr>
          <w:p w14:paraId="3C950B72" w14:textId="792EF70A" w:rsidR="003D6689" w:rsidRPr="00CE61FB" w:rsidRDefault="003D6689" w:rsidP="000C541E">
            <w:pPr>
              <w:rPr>
                <w:rFonts w:ascii="Calibri" w:hAnsi="Calibri"/>
                <w:sz w:val="22"/>
                <w:szCs w:val="22"/>
              </w:rPr>
            </w:pPr>
            <w:r w:rsidRPr="00CE61FB">
              <w:rPr>
                <w:rFonts w:ascii="Calibri" w:hAnsi="Calibri"/>
                <w:sz w:val="22"/>
                <w:szCs w:val="22"/>
              </w:rPr>
              <w:t>Jeugdhulp, WMO, participatie, dagbesteding , WLZ</w:t>
            </w:r>
            <w:r w:rsidR="00377643" w:rsidRPr="00CE61FB">
              <w:rPr>
                <w:rFonts w:ascii="Calibri" w:hAnsi="Calibri"/>
                <w:sz w:val="22"/>
                <w:szCs w:val="22"/>
              </w:rPr>
              <w:t xml:space="preserve"> onderwijszorgarrangementen, ontschotting</w:t>
            </w:r>
          </w:p>
        </w:tc>
      </w:tr>
      <w:tr w:rsidR="003D6689" w:rsidRPr="00CE61FB" w14:paraId="279F3965" w14:textId="77777777" w:rsidTr="00377643">
        <w:tc>
          <w:tcPr>
            <w:tcW w:w="3394" w:type="dxa"/>
          </w:tcPr>
          <w:p w14:paraId="32D7A4D7" w14:textId="77777777" w:rsidR="003D6689" w:rsidRPr="00CE61FB" w:rsidRDefault="00E83FC8" w:rsidP="000C541E">
            <w:pPr>
              <w:rPr>
                <w:rFonts w:ascii="Calibri" w:hAnsi="Calibri"/>
                <w:sz w:val="22"/>
                <w:szCs w:val="22"/>
              </w:rPr>
            </w:pPr>
            <w:r w:rsidRPr="00CE61FB">
              <w:rPr>
                <w:rFonts w:ascii="Calibri" w:hAnsi="Calibri"/>
                <w:sz w:val="22"/>
                <w:szCs w:val="22"/>
              </w:rPr>
              <w:t>PrO/V</w:t>
            </w:r>
            <w:r w:rsidR="003D6689" w:rsidRPr="00CE61FB">
              <w:rPr>
                <w:rFonts w:ascii="Calibri" w:hAnsi="Calibri"/>
                <w:sz w:val="22"/>
                <w:szCs w:val="22"/>
              </w:rPr>
              <w:t>SO</w:t>
            </w:r>
          </w:p>
        </w:tc>
        <w:tc>
          <w:tcPr>
            <w:tcW w:w="6078" w:type="dxa"/>
          </w:tcPr>
          <w:p w14:paraId="15DBAD97" w14:textId="77777777" w:rsidR="003D6689" w:rsidRPr="00CE61FB" w:rsidRDefault="003D6689" w:rsidP="000C541E">
            <w:pPr>
              <w:rPr>
                <w:rFonts w:ascii="Calibri" w:hAnsi="Calibri"/>
                <w:sz w:val="22"/>
                <w:szCs w:val="22"/>
              </w:rPr>
            </w:pPr>
            <w:r w:rsidRPr="00CE61FB">
              <w:rPr>
                <w:rFonts w:ascii="Calibri" w:hAnsi="Calibri"/>
                <w:sz w:val="22"/>
                <w:szCs w:val="22"/>
              </w:rPr>
              <w:t>Jeugdhulp,  WMO, participatie, dagbesteding, WLZ</w:t>
            </w:r>
          </w:p>
        </w:tc>
      </w:tr>
      <w:tr w:rsidR="003D6689" w:rsidRPr="00CE61FB" w14:paraId="63C0F6E7" w14:textId="77777777" w:rsidTr="00377643">
        <w:tc>
          <w:tcPr>
            <w:tcW w:w="3394" w:type="dxa"/>
            <w:tcBorders>
              <w:bottom w:val="single" w:sz="4" w:space="0" w:color="auto"/>
            </w:tcBorders>
          </w:tcPr>
          <w:p w14:paraId="2269B2BB" w14:textId="77777777" w:rsidR="003D6689" w:rsidRPr="00CE61FB" w:rsidRDefault="003D6689" w:rsidP="000C541E">
            <w:pPr>
              <w:rPr>
                <w:rFonts w:ascii="Calibri" w:hAnsi="Calibri"/>
                <w:sz w:val="22"/>
                <w:szCs w:val="22"/>
              </w:rPr>
            </w:pPr>
            <w:r w:rsidRPr="00CE61FB">
              <w:rPr>
                <w:rFonts w:ascii="Calibri" w:hAnsi="Calibri"/>
                <w:sz w:val="22"/>
                <w:szCs w:val="22"/>
              </w:rPr>
              <w:t>Maatwerk V(S)O</w:t>
            </w:r>
          </w:p>
        </w:tc>
        <w:tc>
          <w:tcPr>
            <w:tcW w:w="6078" w:type="dxa"/>
            <w:tcBorders>
              <w:bottom w:val="single" w:sz="4" w:space="0" w:color="auto"/>
            </w:tcBorders>
          </w:tcPr>
          <w:p w14:paraId="4BFA7E02" w14:textId="1AEB5EE4" w:rsidR="003D6689" w:rsidRPr="00CE61FB" w:rsidRDefault="003D6689" w:rsidP="000C541E">
            <w:pPr>
              <w:rPr>
                <w:rFonts w:ascii="Calibri" w:hAnsi="Calibri"/>
                <w:sz w:val="22"/>
                <w:szCs w:val="22"/>
              </w:rPr>
            </w:pPr>
            <w:r w:rsidRPr="00CE61FB">
              <w:rPr>
                <w:rFonts w:ascii="Calibri" w:hAnsi="Calibri"/>
                <w:sz w:val="22"/>
                <w:szCs w:val="22"/>
              </w:rPr>
              <w:t>Jeugdhulp,  WMO, participatie, dagbesteding, WLZ</w:t>
            </w:r>
            <w:r w:rsidR="00377643" w:rsidRPr="00CE61FB">
              <w:rPr>
                <w:rFonts w:ascii="Calibri" w:hAnsi="Calibri"/>
                <w:sz w:val="22"/>
                <w:szCs w:val="22"/>
              </w:rPr>
              <w:t xml:space="preserve"> onderwijszorgarrangementen, ontschotting</w:t>
            </w:r>
          </w:p>
        </w:tc>
      </w:tr>
      <w:tr w:rsidR="003D6689" w:rsidRPr="00CE61FB" w14:paraId="5E196CA2" w14:textId="77777777" w:rsidTr="00377643">
        <w:tc>
          <w:tcPr>
            <w:tcW w:w="9472" w:type="dxa"/>
            <w:gridSpan w:val="2"/>
            <w:shd w:val="clear" w:color="auto" w:fill="DEEAF6" w:themeFill="accent5" w:themeFillTint="33"/>
          </w:tcPr>
          <w:p w14:paraId="7CCCF67F" w14:textId="77777777" w:rsidR="003D6689" w:rsidRPr="00CE61FB" w:rsidRDefault="003D6689" w:rsidP="000C541E">
            <w:pPr>
              <w:rPr>
                <w:rFonts w:ascii="Calibri" w:hAnsi="Calibri"/>
                <w:b/>
                <w:sz w:val="22"/>
                <w:szCs w:val="22"/>
              </w:rPr>
            </w:pPr>
            <w:r w:rsidRPr="00CE61FB">
              <w:rPr>
                <w:rFonts w:ascii="Calibri" w:hAnsi="Calibri"/>
                <w:b/>
                <w:sz w:val="22"/>
                <w:szCs w:val="22"/>
              </w:rPr>
              <w:t>Middelbaar beroepsonderwijs</w:t>
            </w:r>
          </w:p>
        </w:tc>
      </w:tr>
      <w:tr w:rsidR="003D6689" w:rsidRPr="00CE61FB" w14:paraId="75A5EE38" w14:textId="77777777" w:rsidTr="00377643">
        <w:tc>
          <w:tcPr>
            <w:tcW w:w="3394" w:type="dxa"/>
          </w:tcPr>
          <w:p w14:paraId="10695E7E" w14:textId="77777777" w:rsidR="003D6689" w:rsidRPr="00CE61FB" w:rsidRDefault="003D6689" w:rsidP="000C541E">
            <w:pPr>
              <w:rPr>
                <w:rFonts w:ascii="Calibri" w:hAnsi="Calibri"/>
                <w:b/>
                <w:sz w:val="22"/>
                <w:szCs w:val="22"/>
              </w:rPr>
            </w:pPr>
            <w:r w:rsidRPr="00CE61FB">
              <w:rPr>
                <w:rFonts w:ascii="Calibri" w:hAnsi="Calibri"/>
                <w:sz w:val="22"/>
                <w:szCs w:val="22"/>
              </w:rPr>
              <w:t>Regulier leeftijd 18- (15/20%)</w:t>
            </w:r>
          </w:p>
        </w:tc>
        <w:tc>
          <w:tcPr>
            <w:tcW w:w="6078" w:type="dxa"/>
          </w:tcPr>
          <w:p w14:paraId="355AC0DF" w14:textId="77777777" w:rsidR="003D6689" w:rsidRPr="00CE61FB" w:rsidRDefault="003D6689" w:rsidP="000C541E">
            <w:pPr>
              <w:rPr>
                <w:rFonts w:ascii="Calibri" w:hAnsi="Calibri"/>
                <w:sz w:val="22"/>
                <w:szCs w:val="22"/>
              </w:rPr>
            </w:pPr>
            <w:r w:rsidRPr="00CE61FB">
              <w:rPr>
                <w:rFonts w:ascii="Calibri" w:hAnsi="Calibri"/>
                <w:sz w:val="22"/>
                <w:szCs w:val="22"/>
              </w:rPr>
              <w:t>Ondersteuningsroutes (jeugdhulp)</w:t>
            </w:r>
          </w:p>
        </w:tc>
      </w:tr>
      <w:tr w:rsidR="003D6689" w:rsidRPr="00CE61FB" w14:paraId="29DD06B3" w14:textId="77777777" w:rsidTr="00377643">
        <w:tc>
          <w:tcPr>
            <w:tcW w:w="3394" w:type="dxa"/>
          </w:tcPr>
          <w:p w14:paraId="79B0D7EC" w14:textId="77777777" w:rsidR="003D6689" w:rsidRPr="00CE61FB" w:rsidRDefault="003D6689" w:rsidP="000C541E">
            <w:pPr>
              <w:rPr>
                <w:rFonts w:ascii="Calibri" w:hAnsi="Calibri"/>
                <w:sz w:val="22"/>
                <w:szCs w:val="22"/>
              </w:rPr>
            </w:pPr>
            <w:r w:rsidRPr="00CE61FB">
              <w:rPr>
                <w:rFonts w:ascii="Calibri" w:hAnsi="Calibri"/>
                <w:sz w:val="22"/>
                <w:szCs w:val="22"/>
              </w:rPr>
              <w:t>Regulier leeftijd 18+(75/85%)</w:t>
            </w:r>
          </w:p>
        </w:tc>
        <w:tc>
          <w:tcPr>
            <w:tcW w:w="6078" w:type="dxa"/>
          </w:tcPr>
          <w:p w14:paraId="10586310" w14:textId="77777777" w:rsidR="003D6689" w:rsidRPr="00CE61FB" w:rsidRDefault="003D6689" w:rsidP="000C541E">
            <w:pPr>
              <w:rPr>
                <w:rFonts w:ascii="Calibri" w:hAnsi="Calibri"/>
                <w:sz w:val="22"/>
                <w:szCs w:val="22"/>
              </w:rPr>
            </w:pPr>
            <w:r w:rsidRPr="00CE61FB">
              <w:rPr>
                <w:rFonts w:ascii="Calibri" w:hAnsi="Calibri"/>
                <w:sz w:val="22"/>
                <w:szCs w:val="22"/>
              </w:rPr>
              <w:t>Ondersteuningsroutes (WMO), participatie (na diplomering)</w:t>
            </w:r>
          </w:p>
        </w:tc>
      </w:tr>
      <w:tr w:rsidR="003D6689" w:rsidRPr="00C82D07" w14:paraId="1B0E4318" w14:textId="77777777" w:rsidTr="00377643">
        <w:tc>
          <w:tcPr>
            <w:tcW w:w="3394" w:type="dxa"/>
          </w:tcPr>
          <w:p w14:paraId="1F56C91C" w14:textId="77777777" w:rsidR="003D6689" w:rsidRPr="00CE61FB" w:rsidRDefault="003D6689" w:rsidP="000C541E">
            <w:pPr>
              <w:rPr>
                <w:rFonts w:ascii="Calibri" w:hAnsi="Calibri"/>
                <w:sz w:val="22"/>
                <w:szCs w:val="22"/>
              </w:rPr>
            </w:pPr>
            <w:r w:rsidRPr="00CE61FB">
              <w:rPr>
                <w:rFonts w:ascii="Calibri" w:hAnsi="Calibri"/>
                <w:sz w:val="22"/>
                <w:szCs w:val="22"/>
              </w:rPr>
              <w:t>Maatwerk MBO</w:t>
            </w:r>
          </w:p>
        </w:tc>
        <w:tc>
          <w:tcPr>
            <w:tcW w:w="6078" w:type="dxa"/>
          </w:tcPr>
          <w:p w14:paraId="5F6E06F8" w14:textId="30A5BF94" w:rsidR="003D6689" w:rsidRPr="00C82D07" w:rsidRDefault="003D6689" w:rsidP="000C541E">
            <w:pPr>
              <w:rPr>
                <w:rFonts w:ascii="Calibri" w:hAnsi="Calibri"/>
                <w:sz w:val="22"/>
                <w:szCs w:val="22"/>
              </w:rPr>
            </w:pPr>
            <w:r w:rsidRPr="00CE61FB">
              <w:rPr>
                <w:rFonts w:ascii="Calibri" w:hAnsi="Calibri"/>
                <w:sz w:val="22"/>
                <w:szCs w:val="22"/>
              </w:rPr>
              <w:t>Jeugdhulp, WMO, WLZ, participatie</w:t>
            </w:r>
            <w:r w:rsidR="00377643" w:rsidRPr="00CE61FB">
              <w:rPr>
                <w:rFonts w:ascii="Calibri" w:hAnsi="Calibri"/>
                <w:sz w:val="22"/>
                <w:szCs w:val="22"/>
              </w:rPr>
              <w:t>, onderwijszorgarrangementen, ontschotting</w:t>
            </w:r>
          </w:p>
        </w:tc>
      </w:tr>
    </w:tbl>
    <w:p w14:paraId="0D30B1E2" w14:textId="77777777" w:rsidR="00E83FC8" w:rsidRPr="007432AA" w:rsidRDefault="003D6689" w:rsidP="00E83FC8">
      <w:pPr>
        <w:rPr>
          <w:rFonts w:ascii="Calibri" w:hAnsi="Calibri"/>
          <w:sz w:val="22"/>
          <w:szCs w:val="22"/>
        </w:rPr>
      </w:pPr>
      <w:r w:rsidRPr="00C82D07">
        <w:rPr>
          <w:rFonts w:ascii="Calibri" w:eastAsia="Times New Roman" w:hAnsi="Calibri" w:cs="Times New Roman"/>
          <w:color w:val="000000"/>
          <w:sz w:val="22"/>
          <w:szCs w:val="22"/>
          <w:lang w:eastAsia="nl-NL"/>
        </w:rPr>
        <w:br/>
      </w:r>
    </w:p>
    <w:p w14:paraId="2024ED7E" w14:textId="77777777" w:rsidR="00E94FE0" w:rsidRDefault="00E94FE0">
      <w:pPr>
        <w:rPr>
          <w:rFonts w:ascii="Calibri" w:hAnsi="Calibri"/>
          <w:b/>
          <w:sz w:val="22"/>
          <w:szCs w:val="22"/>
        </w:rPr>
      </w:pPr>
      <w:r>
        <w:rPr>
          <w:rFonts w:ascii="Calibri" w:hAnsi="Calibri"/>
          <w:b/>
          <w:sz w:val="22"/>
          <w:szCs w:val="22"/>
        </w:rPr>
        <w:br w:type="page"/>
      </w:r>
    </w:p>
    <w:p w14:paraId="43B7ABB4" w14:textId="77777777" w:rsidR="00C54CBC" w:rsidRDefault="00E94FE0" w:rsidP="00C54CBC">
      <w:pPr>
        <w:jc w:val="right"/>
        <w:rPr>
          <w:rFonts w:ascii="Calibri" w:hAnsi="Calibri"/>
          <w:b/>
          <w:sz w:val="22"/>
          <w:szCs w:val="22"/>
        </w:rPr>
      </w:pPr>
      <w:r>
        <w:rPr>
          <w:rFonts w:ascii="Calibri" w:hAnsi="Calibri"/>
          <w:b/>
          <w:sz w:val="22"/>
          <w:szCs w:val="22"/>
        </w:rPr>
        <w:lastRenderedPageBreak/>
        <w:t>BIJLAGE II</w:t>
      </w:r>
    </w:p>
    <w:p w14:paraId="7842E351" w14:textId="5E0C15B7" w:rsidR="00A1345C" w:rsidRPr="00C54CBC" w:rsidRDefault="00300486" w:rsidP="00A1345C">
      <w:pPr>
        <w:rPr>
          <w:rFonts w:ascii="Calibri" w:hAnsi="Calibri"/>
          <w:b/>
          <w:sz w:val="22"/>
          <w:szCs w:val="22"/>
        </w:rPr>
      </w:pPr>
      <w:r w:rsidRPr="00C54CBC">
        <w:rPr>
          <w:rFonts w:ascii="Calibri" w:hAnsi="Calibri"/>
          <w:b/>
          <w:sz w:val="22"/>
          <w:szCs w:val="22"/>
        </w:rPr>
        <w:t>Uitwerking l</w:t>
      </w:r>
      <w:r w:rsidR="00A1345C" w:rsidRPr="00C54CBC">
        <w:rPr>
          <w:rFonts w:ascii="Calibri" w:hAnsi="Calibri"/>
          <w:b/>
          <w:sz w:val="22"/>
          <w:szCs w:val="22"/>
        </w:rPr>
        <w:t xml:space="preserve">egitimatie </w:t>
      </w:r>
      <w:r w:rsidR="00257C26">
        <w:rPr>
          <w:rFonts w:ascii="Calibri" w:hAnsi="Calibri"/>
          <w:b/>
          <w:sz w:val="22"/>
          <w:szCs w:val="22"/>
        </w:rPr>
        <w:t>en besluitvorming</w:t>
      </w:r>
    </w:p>
    <w:tbl>
      <w:tblPr>
        <w:tblStyle w:val="Tabelraster"/>
        <w:tblW w:w="10207" w:type="dxa"/>
        <w:tblInd w:w="-310" w:type="dxa"/>
        <w:tblLook w:val="04A0" w:firstRow="1" w:lastRow="0" w:firstColumn="1" w:lastColumn="0" w:noHBand="0" w:noVBand="1"/>
      </w:tblPr>
      <w:tblGrid>
        <w:gridCol w:w="5104"/>
        <w:gridCol w:w="5103"/>
      </w:tblGrid>
      <w:tr w:rsidR="00377643" w:rsidRPr="00C82D07" w14:paraId="5782FC08" w14:textId="77777777" w:rsidTr="00377643">
        <w:tc>
          <w:tcPr>
            <w:tcW w:w="10207" w:type="dxa"/>
            <w:gridSpan w:val="2"/>
            <w:shd w:val="clear" w:color="auto" w:fill="DEEAF6" w:themeFill="accent5" w:themeFillTint="33"/>
          </w:tcPr>
          <w:p w14:paraId="39178CD8" w14:textId="77777777" w:rsidR="00A1345C" w:rsidRPr="00E94FE0" w:rsidRDefault="00A1345C" w:rsidP="000C541E">
            <w:pPr>
              <w:rPr>
                <w:rFonts w:ascii="Calibri" w:hAnsi="Calibri"/>
                <w:b/>
                <w:sz w:val="22"/>
                <w:szCs w:val="22"/>
              </w:rPr>
            </w:pPr>
            <w:r w:rsidRPr="00C54CBC">
              <w:rPr>
                <w:rFonts w:ascii="Calibri" w:hAnsi="Calibri"/>
                <w:sz w:val="22"/>
                <w:szCs w:val="22"/>
              </w:rPr>
              <w:t>Formele overlegstructuren die zijn vastgelegd  in een wettelijk kader of een regeling waar schoolbesturen en gemeenten elkaar treffen</w:t>
            </w:r>
          </w:p>
        </w:tc>
      </w:tr>
      <w:tr w:rsidR="00D50111" w:rsidRPr="00C82D07" w14:paraId="3821D773" w14:textId="77777777" w:rsidTr="00D50111">
        <w:tc>
          <w:tcPr>
            <w:tcW w:w="5104" w:type="dxa"/>
          </w:tcPr>
          <w:p w14:paraId="570B9646" w14:textId="77777777" w:rsidR="00A1345C" w:rsidRPr="00C82D07" w:rsidRDefault="00A1345C" w:rsidP="000C541E">
            <w:pPr>
              <w:rPr>
                <w:rFonts w:ascii="Calibri" w:hAnsi="Calibri"/>
                <w:b/>
                <w:sz w:val="22"/>
                <w:szCs w:val="22"/>
              </w:rPr>
            </w:pPr>
            <w:r w:rsidRPr="00C82D07">
              <w:rPr>
                <w:rFonts w:ascii="Calibri" w:hAnsi="Calibri"/>
                <w:b/>
                <w:sz w:val="22"/>
                <w:szCs w:val="22"/>
              </w:rPr>
              <w:t>Wettelijk kader of regeling</w:t>
            </w:r>
          </w:p>
        </w:tc>
        <w:tc>
          <w:tcPr>
            <w:tcW w:w="5103" w:type="dxa"/>
          </w:tcPr>
          <w:p w14:paraId="7290CD53" w14:textId="77777777" w:rsidR="00A1345C" w:rsidRPr="00C82D07" w:rsidRDefault="00A1345C" w:rsidP="000C541E">
            <w:pPr>
              <w:rPr>
                <w:rFonts w:ascii="Calibri" w:hAnsi="Calibri"/>
                <w:b/>
                <w:sz w:val="22"/>
                <w:szCs w:val="22"/>
              </w:rPr>
            </w:pPr>
            <w:r w:rsidRPr="00C82D07">
              <w:rPr>
                <w:rFonts w:ascii="Calibri" w:hAnsi="Calibri"/>
                <w:b/>
                <w:sz w:val="22"/>
                <w:szCs w:val="22"/>
              </w:rPr>
              <w:t>Ordening</w:t>
            </w:r>
          </w:p>
        </w:tc>
      </w:tr>
      <w:tr w:rsidR="00D50111" w:rsidRPr="00C82D07" w14:paraId="72E801EA" w14:textId="77777777" w:rsidTr="00D50111">
        <w:tc>
          <w:tcPr>
            <w:tcW w:w="5104" w:type="dxa"/>
          </w:tcPr>
          <w:p w14:paraId="055318A5" w14:textId="77777777" w:rsidR="00A1345C" w:rsidRPr="00C82D07" w:rsidRDefault="00A1345C" w:rsidP="000C541E">
            <w:pPr>
              <w:rPr>
                <w:rFonts w:ascii="Calibri" w:hAnsi="Calibri"/>
                <w:sz w:val="22"/>
                <w:szCs w:val="22"/>
              </w:rPr>
            </w:pPr>
            <w:r w:rsidRPr="00C82D07">
              <w:rPr>
                <w:rFonts w:ascii="Calibri" w:hAnsi="Calibri"/>
                <w:sz w:val="22"/>
                <w:szCs w:val="22"/>
              </w:rPr>
              <w:t>OOGO jeugdplannen gemeente(n)</w:t>
            </w:r>
          </w:p>
        </w:tc>
        <w:tc>
          <w:tcPr>
            <w:tcW w:w="5103" w:type="dxa"/>
          </w:tcPr>
          <w:p w14:paraId="5FE51874" w14:textId="77777777" w:rsidR="00A1345C" w:rsidRPr="00C82D07" w:rsidRDefault="00A1345C" w:rsidP="000C541E">
            <w:pPr>
              <w:rPr>
                <w:rFonts w:ascii="Calibri" w:hAnsi="Calibri"/>
                <w:sz w:val="22"/>
                <w:szCs w:val="22"/>
              </w:rPr>
            </w:pPr>
            <w:r w:rsidRPr="00C82D07">
              <w:rPr>
                <w:rFonts w:ascii="Calibri" w:hAnsi="Calibri"/>
                <w:sz w:val="22"/>
                <w:szCs w:val="22"/>
              </w:rPr>
              <w:t>SWV-en VO en PO</w:t>
            </w:r>
          </w:p>
        </w:tc>
      </w:tr>
      <w:tr w:rsidR="00D50111" w:rsidRPr="00C82D07" w14:paraId="0CA45D38" w14:textId="77777777" w:rsidTr="00D50111">
        <w:tc>
          <w:tcPr>
            <w:tcW w:w="5104" w:type="dxa"/>
          </w:tcPr>
          <w:p w14:paraId="499E5DCD" w14:textId="77777777" w:rsidR="00A1345C" w:rsidRPr="00C82D07" w:rsidRDefault="00A1345C" w:rsidP="000C541E">
            <w:pPr>
              <w:rPr>
                <w:rFonts w:ascii="Calibri" w:hAnsi="Calibri"/>
                <w:sz w:val="22"/>
                <w:szCs w:val="22"/>
              </w:rPr>
            </w:pPr>
            <w:r w:rsidRPr="00C82D07">
              <w:rPr>
                <w:rFonts w:ascii="Calibri" w:hAnsi="Calibri"/>
                <w:sz w:val="22"/>
                <w:szCs w:val="22"/>
              </w:rPr>
              <w:t>OOGO ondersteuningsplan</w:t>
            </w:r>
          </w:p>
        </w:tc>
        <w:tc>
          <w:tcPr>
            <w:tcW w:w="5103" w:type="dxa"/>
          </w:tcPr>
          <w:p w14:paraId="5B815B9C" w14:textId="77777777" w:rsidR="00A1345C" w:rsidRPr="00C82D07" w:rsidRDefault="00A1345C" w:rsidP="000C541E">
            <w:pPr>
              <w:rPr>
                <w:rFonts w:ascii="Calibri" w:hAnsi="Calibri"/>
                <w:sz w:val="22"/>
                <w:szCs w:val="22"/>
              </w:rPr>
            </w:pPr>
            <w:r w:rsidRPr="00C82D07">
              <w:rPr>
                <w:rFonts w:ascii="Calibri" w:hAnsi="Calibri"/>
                <w:sz w:val="22"/>
                <w:szCs w:val="22"/>
              </w:rPr>
              <w:t>Gemeenten die conform landelijke ordening zijn gekoppeld aan het SWV</w:t>
            </w:r>
          </w:p>
        </w:tc>
      </w:tr>
      <w:tr w:rsidR="00D50111" w:rsidRPr="00C82D07" w14:paraId="0D30687D" w14:textId="77777777" w:rsidTr="00D50111">
        <w:tc>
          <w:tcPr>
            <w:tcW w:w="5104" w:type="dxa"/>
          </w:tcPr>
          <w:p w14:paraId="1898F640" w14:textId="77777777" w:rsidR="00A1345C" w:rsidRPr="00C82D07" w:rsidRDefault="00A1345C" w:rsidP="000C541E">
            <w:pPr>
              <w:rPr>
                <w:rFonts w:ascii="Calibri" w:hAnsi="Calibri"/>
                <w:sz w:val="22"/>
                <w:szCs w:val="22"/>
              </w:rPr>
            </w:pPr>
            <w:r w:rsidRPr="00C82D07">
              <w:rPr>
                <w:rFonts w:ascii="Calibri" w:hAnsi="Calibri"/>
                <w:sz w:val="22"/>
                <w:szCs w:val="22"/>
              </w:rPr>
              <w:t>RMC regio’s (01.02,03, 07)</w:t>
            </w:r>
          </w:p>
        </w:tc>
        <w:tc>
          <w:tcPr>
            <w:tcW w:w="5103" w:type="dxa"/>
          </w:tcPr>
          <w:p w14:paraId="3F2BC4F9" w14:textId="5F31E5E8" w:rsidR="00A1345C" w:rsidRPr="00C82D07" w:rsidRDefault="00A1345C" w:rsidP="000C541E">
            <w:pPr>
              <w:rPr>
                <w:rFonts w:ascii="Calibri" w:hAnsi="Calibri"/>
                <w:sz w:val="22"/>
                <w:szCs w:val="22"/>
              </w:rPr>
            </w:pPr>
            <w:r w:rsidRPr="00C82D07">
              <w:rPr>
                <w:rFonts w:ascii="Calibri" w:hAnsi="Calibri"/>
                <w:sz w:val="22"/>
                <w:szCs w:val="22"/>
              </w:rPr>
              <w:t>gemeenten, scholen en SWV-en zijn conform landelijke ordening gekoppeld aan een RMC regio (01.02,03, 07)</w:t>
            </w:r>
            <w:r w:rsidR="008B554C">
              <w:rPr>
                <w:rFonts w:ascii="Calibri" w:hAnsi="Calibri"/>
                <w:sz w:val="22"/>
                <w:szCs w:val="22"/>
              </w:rPr>
              <w:t>. Daarnaast voorbereiding aanpak sluitende keten en monitoringstaak.</w:t>
            </w:r>
          </w:p>
        </w:tc>
      </w:tr>
      <w:tr w:rsidR="00D50111" w:rsidRPr="00C82D07" w14:paraId="6AF90EA9" w14:textId="77777777" w:rsidTr="00D50111">
        <w:tc>
          <w:tcPr>
            <w:tcW w:w="5104" w:type="dxa"/>
          </w:tcPr>
          <w:p w14:paraId="152549B2" w14:textId="77777777" w:rsidR="00A1345C" w:rsidRPr="00C82D07" w:rsidRDefault="00A1345C" w:rsidP="000C541E">
            <w:pPr>
              <w:rPr>
                <w:rFonts w:ascii="Calibri" w:hAnsi="Calibri"/>
                <w:sz w:val="22"/>
                <w:szCs w:val="22"/>
              </w:rPr>
            </w:pPr>
            <w:r w:rsidRPr="00C82D07">
              <w:rPr>
                <w:rFonts w:ascii="Calibri" w:hAnsi="Calibri"/>
                <w:sz w:val="22"/>
                <w:szCs w:val="22"/>
              </w:rPr>
              <w:t>Bestuurlijk overleg werkinzicht</w:t>
            </w:r>
          </w:p>
        </w:tc>
        <w:tc>
          <w:tcPr>
            <w:tcW w:w="5103" w:type="dxa"/>
          </w:tcPr>
          <w:p w14:paraId="5288F3AD" w14:textId="77777777" w:rsidR="00A1345C" w:rsidRPr="00C82D07" w:rsidRDefault="00A1345C" w:rsidP="000C541E">
            <w:pPr>
              <w:rPr>
                <w:rFonts w:ascii="Calibri" w:hAnsi="Calibri"/>
                <w:sz w:val="22"/>
                <w:szCs w:val="22"/>
              </w:rPr>
            </w:pPr>
            <w:r w:rsidRPr="00C82D07">
              <w:rPr>
                <w:rFonts w:ascii="Calibri" w:hAnsi="Calibri"/>
                <w:sz w:val="22"/>
                <w:szCs w:val="22"/>
              </w:rPr>
              <w:t>Arbeidsmarktregio conform landelijke ordening</w:t>
            </w:r>
          </w:p>
        </w:tc>
      </w:tr>
      <w:tr w:rsidR="00D50111" w:rsidRPr="00C82D07" w14:paraId="32AEF29F" w14:textId="77777777" w:rsidTr="00D50111">
        <w:tc>
          <w:tcPr>
            <w:tcW w:w="5104" w:type="dxa"/>
          </w:tcPr>
          <w:p w14:paraId="6FB448ED" w14:textId="108322D5" w:rsidR="00A1345C" w:rsidRPr="00C82D07" w:rsidRDefault="00A1345C" w:rsidP="000C541E">
            <w:pPr>
              <w:rPr>
                <w:rFonts w:ascii="Calibri" w:hAnsi="Calibri"/>
                <w:sz w:val="22"/>
                <w:szCs w:val="22"/>
              </w:rPr>
            </w:pPr>
            <w:r w:rsidRPr="00C82D07">
              <w:rPr>
                <w:rFonts w:ascii="Calibri" w:hAnsi="Calibri"/>
                <w:sz w:val="22"/>
                <w:szCs w:val="22"/>
              </w:rPr>
              <w:t xml:space="preserve">Lokale en sub-regionale overleggen gemeente en onderwijs rondom o.a. </w:t>
            </w:r>
            <w:r w:rsidR="00377643" w:rsidRPr="00CE61FB">
              <w:rPr>
                <w:rFonts w:ascii="Calibri" w:hAnsi="Calibri"/>
                <w:sz w:val="22"/>
                <w:szCs w:val="22"/>
              </w:rPr>
              <w:t>passend onderwijs, jeugdhulp,</w:t>
            </w:r>
            <w:r w:rsidR="00377643">
              <w:rPr>
                <w:rFonts w:ascii="Calibri" w:hAnsi="Calibri"/>
                <w:sz w:val="22"/>
                <w:szCs w:val="22"/>
              </w:rPr>
              <w:t xml:space="preserve"> </w:t>
            </w:r>
            <w:r w:rsidRPr="00C82D07">
              <w:rPr>
                <w:rFonts w:ascii="Calibri" w:hAnsi="Calibri"/>
                <w:sz w:val="22"/>
                <w:szCs w:val="22"/>
              </w:rPr>
              <w:t>leerlingenvervoer, huisvesting, armoedebeleid e.d. LEA, REA,</w:t>
            </w:r>
            <w:r w:rsidR="003105F0" w:rsidRPr="00C82D07">
              <w:rPr>
                <w:rFonts w:ascii="Calibri" w:hAnsi="Calibri"/>
                <w:sz w:val="22"/>
                <w:szCs w:val="22"/>
              </w:rPr>
              <w:t xml:space="preserve"> Breed Besturen Overleg gemeente Groningen</w:t>
            </w:r>
          </w:p>
        </w:tc>
        <w:tc>
          <w:tcPr>
            <w:tcW w:w="5103" w:type="dxa"/>
          </w:tcPr>
          <w:p w14:paraId="725E9CB6" w14:textId="77777777" w:rsidR="00A1345C" w:rsidRPr="00C82D07" w:rsidRDefault="00A1345C" w:rsidP="000C541E">
            <w:pPr>
              <w:rPr>
                <w:rFonts w:ascii="Calibri" w:hAnsi="Calibri"/>
                <w:sz w:val="22"/>
                <w:szCs w:val="22"/>
              </w:rPr>
            </w:pPr>
            <w:r w:rsidRPr="00C82D07">
              <w:rPr>
                <w:rFonts w:ascii="Calibri" w:hAnsi="Calibri"/>
                <w:sz w:val="22"/>
                <w:szCs w:val="22"/>
              </w:rPr>
              <w:t>Conform gemeentelijke ordening</w:t>
            </w:r>
          </w:p>
        </w:tc>
      </w:tr>
      <w:tr w:rsidR="00D50111" w:rsidRPr="00C82D07" w14:paraId="0DF5B20F" w14:textId="77777777" w:rsidTr="00D50111">
        <w:tc>
          <w:tcPr>
            <w:tcW w:w="5104" w:type="dxa"/>
          </w:tcPr>
          <w:p w14:paraId="7C9E8504" w14:textId="77777777" w:rsidR="00674A8A" w:rsidRPr="00C82D07" w:rsidRDefault="00674A8A" w:rsidP="00674A8A">
            <w:pPr>
              <w:rPr>
                <w:rFonts w:ascii="Calibri" w:hAnsi="Calibri"/>
                <w:sz w:val="22"/>
                <w:szCs w:val="22"/>
              </w:rPr>
            </w:pPr>
            <w:r w:rsidRPr="00C82D07">
              <w:rPr>
                <w:rFonts w:ascii="Calibri" w:hAnsi="Calibri"/>
                <w:sz w:val="22"/>
                <w:szCs w:val="22"/>
              </w:rPr>
              <w:t xml:space="preserve">Gemeenschappelijke Regeling Publieke Gezondheid en Zorg (PG&amp;Z) </w:t>
            </w:r>
          </w:p>
        </w:tc>
        <w:tc>
          <w:tcPr>
            <w:tcW w:w="5103" w:type="dxa"/>
          </w:tcPr>
          <w:p w14:paraId="6861E0B0" w14:textId="77777777" w:rsidR="00674A8A" w:rsidRPr="00E94FE0" w:rsidRDefault="00674A8A" w:rsidP="00674A8A">
            <w:pPr>
              <w:rPr>
                <w:rFonts w:ascii="Calibri" w:hAnsi="Calibri"/>
                <w:sz w:val="22"/>
                <w:szCs w:val="22"/>
              </w:rPr>
            </w:pPr>
            <w:r w:rsidRPr="00C82D07">
              <w:rPr>
                <w:rFonts w:ascii="Calibri" w:hAnsi="Calibri"/>
                <w:sz w:val="22"/>
                <w:szCs w:val="22"/>
              </w:rPr>
              <w:t xml:space="preserve">DB PG&amp;Z  </w:t>
            </w:r>
            <w:r w:rsidR="00754E9A">
              <w:rPr>
                <w:rFonts w:ascii="Calibri" w:hAnsi="Calibri"/>
                <w:sz w:val="22"/>
                <w:szCs w:val="22"/>
              </w:rPr>
              <w:t>Publieke G</w:t>
            </w:r>
            <w:r w:rsidRPr="00E94FE0">
              <w:rPr>
                <w:rFonts w:ascii="Calibri" w:hAnsi="Calibri"/>
                <w:sz w:val="22"/>
                <w:szCs w:val="22"/>
              </w:rPr>
              <w:t xml:space="preserve">ezondheid en </w:t>
            </w:r>
            <w:r w:rsidR="00754E9A">
              <w:rPr>
                <w:rFonts w:ascii="Calibri" w:hAnsi="Calibri"/>
                <w:sz w:val="22"/>
                <w:szCs w:val="22"/>
              </w:rPr>
              <w:t>J</w:t>
            </w:r>
            <w:r w:rsidRPr="00E94FE0">
              <w:rPr>
                <w:rFonts w:ascii="Calibri" w:hAnsi="Calibri"/>
                <w:sz w:val="22"/>
                <w:szCs w:val="22"/>
              </w:rPr>
              <w:t>eugdhulp</w:t>
            </w:r>
          </w:p>
        </w:tc>
      </w:tr>
      <w:tr w:rsidR="00377643" w:rsidRPr="00C82D07" w14:paraId="4DC939B2" w14:textId="77777777" w:rsidTr="00377643">
        <w:tc>
          <w:tcPr>
            <w:tcW w:w="10207" w:type="dxa"/>
            <w:gridSpan w:val="2"/>
            <w:shd w:val="clear" w:color="auto" w:fill="DEEAF6" w:themeFill="accent5" w:themeFillTint="33"/>
          </w:tcPr>
          <w:p w14:paraId="25BC8F11" w14:textId="77777777" w:rsidR="00A1345C" w:rsidRPr="00C82D07" w:rsidRDefault="00A1345C" w:rsidP="000C541E">
            <w:pPr>
              <w:rPr>
                <w:rFonts w:ascii="Calibri" w:hAnsi="Calibri"/>
                <w:b/>
                <w:sz w:val="22"/>
                <w:szCs w:val="22"/>
              </w:rPr>
            </w:pPr>
            <w:r w:rsidRPr="00C82D07">
              <w:rPr>
                <w:rFonts w:ascii="Calibri" w:hAnsi="Calibri"/>
                <w:sz w:val="22"/>
                <w:szCs w:val="22"/>
              </w:rPr>
              <w:t xml:space="preserve">Overlegstructuren die </w:t>
            </w:r>
            <w:r w:rsidRPr="00C82D07">
              <w:rPr>
                <w:rFonts w:ascii="Calibri" w:hAnsi="Calibri"/>
                <w:b/>
                <w:sz w:val="22"/>
                <w:szCs w:val="22"/>
              </w:rPr>
              <w:t>nie</w:t>
            </w:r>
            <w:r w:rsidRPr="00C82D07">
              <w:rPr>
                <w:rFonts w:ascii="Calibri" w:hAnsi="Calibri"/>
                <w:sz w:val="22"/>
                <w:szCs w:val="22"/>
              </w:rPr>
              <w:t xml:space="preserve">t zijn vastgelegd in een wettelijk kader of een regeling waar schoolbesturen en gemeenten </w:t>
            </w:r>
            <w:r w:rsidR="00674A8A" w:rsidRPr="00C82D07">
              <w:rPr>
                <w:rFonts w:ascii="Calibri" w:hAnsi="Calibri"/>
                <w:sz w:val="22"/>
                <w:szCs w:val="22"/>
              </w:rPr>
              <w:t xml:space="preserve"> </w:t>
            </w:r>
            <w:r w:rsidRPr="00C82D07">
              <w:rPr>
                <w:rFonts w:ascii="Calibri" w:hAnsi="Calibri"/>
                <w:sz w:val="22"/>
                <w:szCs w:val="22"/>
              </w:rPr>
              <w:t>elkaar treffen.</w:t>
            </w:r>
          </w:p>
        </w:tc>
      </w:tr>
      <w:tr w:rsidR="00377643" w:rsidRPr="00C82D07" w14:paraId="545823EC" w14:textId="77777777" w:rsidTr="00D50111">
        <w:tc>
          <w:tcPr>
            <w:tcW w:w="5104" w:type="dxa"/>
          </w:tcPr>
          <w:p w14:paraId="3BB7362F" w14:textId="77777777" w:rsidR="00A1345C" w:rsidRPr="00C82D07" w:rsidRDefault="00A1345C" w:rsidP="000C541E">
            <w:pPr>
              <w:rPr>
                <w:rFonts w:ascii="Calibri" w:hAnsi="Calibri"/>
                <w:b/>
                <w:sz w:val="22"/>
                <w:szCs w:val="22"/>
              </w:rPr>
            </w:pPr>
            <w:r w:rsidRPr="00C82D07">
              <w:rPr>
                <w:rFonts w:ascii="Calibri" w:hAnsi="Calibri"/>
                <w:b/>
                <w:sz w:val="22"/>
                <w:szCs w:val="22"/>
              </w:rPr>
              <w:t>Wettelijk kader of regeling</w:t>
            </w:r>
          </w:p>
        </w:tc>
        <w:tc>
          <w:tcPr>
            <w:tcW w:w="5103" w:type="dxa"/>
          </w:tcPr>
          <w:p w14:paraId="7EA67EB7" w14:textId="77777777" w:rsidR="00A1345C" w:rsidRPr="00C82D07" w:rsidRDefault="00A1345C" w:rsidP="000C541E">
            <w:pPr>
              <w:rPr>
                <w:rFonts w:ascii="Calibri" w:hAnsi="Calibri"/>
                <w:b/>
                <w:sz w:val="22"/>
                <w:szCs w:val="22"/>
              </w:rPr>
            </w:pPr>
            <w:r w:rsidRPr="00C82D07">
              <w:rPr>
                <w:rFonts w:ascii="Calibri" w:hAnsi="Calibri"/>
                <w:b/>
                <w:sz w:val="22"/>
                <w:szCs w:val="22"/>
              </w:rPr>
              <w:t>Ordening</w:t>
            </w:r>
          </w:p>
        </w:tc>
      </w:tr>
      <w:tr w:rsidR="00377643" w:rsidRPr="00C82D07" w14:paraId="308F0CDB" w14:textId="77777777" w:rsidTr="00D50111">
        <w:tc>
          <w:tcPr>
            <w:tcW w:w="5104" w:type="dxa"/>
            <w:vMerge w:val="restart"/>
          </w:tcPr>
          <w:p w14:paraId="5466EEDF" w14:textId="77777777" w:rsidR="00A1345C" w:rsidRPr="00C82D07" w:rsidRDefault="00A1345C" w:rsidP="000C541E">
            <w:pPr>
              <w:rPr>
                <w:rFonts w:ascii="Calibri" w:hAnsi="Calibri"/>
                <w:sz w:val="22"/>
                <w:szCs w:val="22"/>
              </w:rPr>
            </w:pPr>
            <w:r w:rsidRPr="00C82D07">
              <w:rPr>
                <w:rFonts w:ascii="Calibri" w:hAnsi="Calibri"/>
                <w:sz w:val="22"/>
                <w:szCs w:val="22"/>
              </w:rPr>
              <w:t xml:space="preserve">RMC regio’s </w:t>
            </w:r>
          </w:p>
        </w:tc>
        <w:tc>
          <w:tcPr>
            <w:tcW w:w="5103" w:type="dxa"/>
          </w:tcPr>
          <w:p w14:paraId="0BE6CE8F" w14:textId="77777777" w:rsidR="00A1345C" w:rsidRPr="00C82D07" w:rsidRDefault="00A1345C" w:rsidP="000C541E">
            <w:pPr>
              <w:rPr>
                <w:rFonts w:ascii="Calibri" w:hAnsi="Calibri"/>
                <w:sz w:val="22"/>
                <w:szCs w:val="22"/>
              </w:rPr>
            </w:pPr>
            <w:r w:rsidRPr="00C82D07">
              <w:rPr>
                <w:rFonts w:ascii="Calibri" w:hAnsi="Calibri"/>
                <w:sz w:val="22"/>
                <w:szCs w:val="22"/>
              </w:rPr>
              <w:t>Ambtelijke RMC tafel gekoppeld aan de gemeenten, scholen en SWV-en conform landelijke ordening gekoppeld aan een RMC regio (01.02,03, 07)</w:t>
            </w:r>
          </w:p>
        </w:tc>
      </w:tr>
      <w:tr w:rsidR="00377643" w:rsidRPr="00C82D07" w14:paraId="345DD2CC" w14:textId="77777777" w:rsidTr="00D50111">
        <w:tc>
          <w:tcPr>
            <w:tcW w:w="5104" w:type="dxa"/>
            <w:vMerge/>
          </w:tcPr>
          <w:p w14:paraId="7AECFD47" w14:textId="77777777" w:rsidR="00A1345C" w:rsidRPr="00C82D07" w:rsidRDefault="00A1345C" w:rsidP="000C541E">
            <w:pPr>
              <w:rPr>
                <w:rFonts w:ascii="Calibri" w:hAnsi="Calibri"/>
                <w:sz w:val="22"/>
                <w:szCs w:val="22"/>
              </w:rPr>
            </w:pPr>
          </w:p>
        </w:tc>
        <w:tc>
          <w:tcPr>
            <w:tcW w:w="5103" w:type="dxa"/>
          </w:tcPr>
          <w:p w14:paraId="70BD972F" w14:textId="77777777" w:rsidR="00A1345C" w:rsidRPr="00C82D07" w:rsidRDefault="00A1345C" w:rsidP="000C541E">
            <w:pPr>
              <w:rPr>
                <w:rFonts w:ascii="Calibri" w:hAnsi="Calibri"/>
                <w:sz w:val="22"/>
                <w:szCs w:val="22"/>
              </w:rPr>
            </w:pPr>
            <w:r w:rsidRPr="00C82D07">
              <w:rPr>
                <w:rFonts w:ascii="Calibri" w:hAnsi="Calibri"/>
                <w:sz w:val="22"/>
                <w:szCs w:val="22"/>
              </w:rPr>
              <w:t xml:space="preserve">Ambtelijk </w:t>
            </w:r>
            <w:r w:rsidR="003105F0" w:rsidRPr="00C82D07">
              <w:rPr>
                <w:rFonts w:ascii="Calibri" w:hAnsi="Calibri"/>
                <w:sz w:val="22"/>
                <w:szCs w:val="22"/>
              </w:rPr>
              <w:t xml:space="preserve">afstemmingsoverleg tussen </w:t>
            </w:r>
            <w:r w:rsidRPr="00C82D07">
              <w:rPr>
                <w:rFonts w:ascii="Calibri" w:hAnsi="Calibri"/>
                <w:sz w:val="22"/>
                <w:szCs w:val="22"/>
              </w:rPr>
              <w:t>RMC regio (01.02,03, 07)</w:t>
            </w:r>
          </w:p>
        </w:tc>
      </w:tr>
      <w:tr w:rsidR="00377643" w:rsidRPr="00C82D07" w14:paraId="6D342828" w14:textId="77777777" w:rsidTr="00D50111">
        <w:tc>
          <w:tcPr>
            <w:tcW w:w="5104" w:type="dxa"/>
          </w:tcPr>
          <w:p w14:paraId="0E6CA52B" w14:textId="77777777" w:rsidR="00A1345C" w:rsidRPr="00C82D07" w:rsidRDefault="00A1345C" w:rsidP="000C541E">
            <w:pPr>
              <w:rPr>
                <w:rFonts w:ascii="Calibri" w:hAnsi="Calibri"/>
                <w:sz w:val="22"/>
                <w:szCs w:val="22"/>
              </w:rPr>
            </w:pPr>
            <w:r w:rsidRPr="00C82D07">
              <w:rPr>
                <w:rFonts w:ascii="Calibri" w:hAnsi="Calibri"/>
                <w:sz w:val="22"/>
                <w:szCs w:val="22"/>
              </w:rPr>
              <w:t>Arbeidsmarkt</w:t>
            </w:r>
          </w:p>
        </w:tc>
        <w:tc>
          <w:tcPr>
            <w:tcW w:w="5103" w:type="dxa"/>
          </w:tcPr>
          <w:p w14:paraId="790919EA" w14:textId="77777777" w:rsidR="00A1345C" w:rsidRPr="00C82D07" w:rsidRDefault="00A1345C" w:rsidP="000C541E">
            <w:pPr>
              <w:rPr>
                <w:rFonts w:ascii="Calibri" w:hAnsi="Calibri"/>
                <w:sz w:val="22"/>
                <w:szCs w:val="22"/>
              </w:rPr>
            </w:pPr>
            <w:r w:rsidRPr="00C82D07">
              <w:rPr>
                <w:rFonts w:ascii="Calibri" w:hAnsi="Calibri"/>
                <w:sz w:val="22"/>
                <w:szCs w:val="22"/>
              </w:rPr>
              <w:t>Ambtelijk directeurenoverleg arbeidsmarkt en directie MBO overleg gekoppeld aan de arbeidsmarktregio conform landelijke ordening</w:t>
            </w:r>
          </w:p>
        </w:tc>
      </w:tr>
      <w:tr w:rsidR="00377643" w:rsidRPr="00C82D07" w14:paraId="52EFD478" w14:textId="77777777" w:rsidTr="00D50111">
        <w:tc>
          <w:tcPr>
            <w:tcW w:w="5104" w:type="dxa"/>
          </w:tcPr>
          <w:p w14:paraId="04F57401" w14:textId="11DC09CB" w:rsidR="00A1345C" w:rsidRPr="00C82D07" w:rsidRDefault="00A1345C" w:rsidP="000C541E">
            <w:pPr>
              <w:rPr>
                <w:rFonts w:ascii="Calibri" w:hAnsi="Calibri"/>
                <w:sz w:val="22"/>
                <w:szCs w:val="22"/>
              </w:rPr>
            </w:pPr>
            <w:r w:rsidRPr="00C82D07">
              <w:rPr>
                <w:rFonts w:ascii="Calibri" w:hAnsi="Calibri"/>
                <w:sz w:val="22"/>
                <w:szCs w:val="22"/>
              </w:rPr>
              <w:t xml:space="preserve">Lokale en sub-regionale overleggen gemeente en onderwijs rondom o.a. </w:t>
            </w:r>
            <w:r w:rsidR="00377643" w:rsidRPr="00CE61FB">
              <w:rPr>
                <w:rFonts w:ascii="Calibri" w:hAnsi="Calibri"/>
                <w:sz w:val="22"/>
                <w:szCs w:val="22"/>
              </w:rPr>
              <w:t>onderwijszorgarrangementen,</w:t>
            </w:r>
            <w:r w:rsidR="00377643">
              <w:rPr>
                <w:rFonts w:ascii="Calibri" w:hAnsi="Calibri"/>
                <w:sz w:val="22"/>
                <w:szCs w:val="22"/>
              </w:rPr>
              <w:t xml:space="preserve"> </w:t>
            </w:r>
            <w:r w:rsidRPr="00C82D07">
              <w:rPr>
                <w:rFonts w:ascii="Calibri" w:hAnsi="Calibri"/>
                <w:sz w:val="22"/>
                <w:szCs w:val="22"/>
              </w:rPr>
              <w:t>leerlingenvervoer, huisvesting, armoedebeleid e.d. LEA, REA,</w:t>
            </w:r>
          </w:p>
        </w:tc>
        <w:tc>
          <w:tcPr>
            <w:tcW w:w="5103" w:type="dxa"/>
          </w:tcPr>
          <w:p w14:paraId="57700C60" w14:textId="77777777" w:rsidR="00A1345C" w:rsidRPr="00C82D07" w:rsidRDefault="00A1345C" w:rsidP="000C541E">
            <w:pPr>
              <w:rPr>
                <w:rFonts w:ascii="Calibri" w:hAnsi="Calibri"/>
                <w:sz w:val="22"/>
                <w:szCs w:val="22"/>
              </w:rPr>
            </w:pPr>
            <w:r w:rsidRPr="00C82D07">
              <w:rPr>
                <w:rFonts w:ascii="Calibri" w:hAnsi="Calibri"/>
                <w:sz w:val="22"/>
                <w:szCs w:val="22"/>
              </w:rPr>
              <w:t>SWV-en VO en PO, lokaal/regionaal ambtelijk overleg conform gemeentelijke ordening</w:t>
            </w:r>
          </w:p>
          <w:p w14:paraId="009799B1" w14:textId="77777777" w:rsidR="00E47673" w:rsidRPr="00C82D07" w:rsidRDefault="00E47673" w:rsidP="00E47673">
            <w:pPr>
              <w:rPr>
                <w:rFonts w:ascii="Calibri" w:hAnsi="Calibri"/>
                <w:sz w:val="22"/>
                <w:szCs w:val="22"/>
              </w:rPr>
            </w:pPr>
          </w:p>
        </w:tc>
      </w:tr>
      <w:tr w:rsidR="00377643" w:rsidRPr="00CA7FCF" w14:paraId="0CCC591D" w14:textId="77777777" w:rsidTr="00D50111">
        <w:tc>
          <w:tcPr>
            <w:tcW w:w="5104" w:type="dxa"/>
          </w:tcPr>
          <w:p w14:paraId="55B6F023" w14:textId="77777777" w:rsidR="00CA7FCF" w:rsidRPr="00CA7FCF" w:rsidRDefault="00CA7FCF" w:rsidP="008E41D0">
            <w:pPr>
              <w:pStyle w:val="Tekstopmerking"/>
              <w:rPr>
                <w:rFonts w:ascii="Calibri" w:hAnsi="Calibri"/>
                <w:sz w:val="22"/>
                <w:szCs w:val="22"/>
              </w:rPr>
            </w:pPr>
            <w:r w:rsidRPr="008E41D0">
              <w:rPr>
                <w:sz w:val="22"/>
                <w:szCs w:val="22"/>
              </w:rPr>
              <w:t>Provinciaal ambtelijk afstemmingsov</w:t>
            </w:r>
            <w:r>
              <w:rPr>
                <w:sz w:val="22"/>
                <w:szCs w:val="22"/>
              </w:rPr>
              <w:t>erleg VSV voor onderwijs en rmc-</w:t>
            </w:r>
            <w:r w:rsidRPr="008E41D0">
              <w:rPr>
                <w:sz w:val="22"/>
                <w:szCs w:val="22"/>
              </w:rPr>
              <w:t xml:space="preserve">regio’s. </w:t>
            </w:r>
          </w:p>
        </w:tc>
        <w:tc>
          <w:tcPr>
            <w:tcW w:w="5103" w:type="dxa"/>
          </w:tcPr>
          <w:p w14:paraId="66274D46" w14:textId="77777777" w:rsidR="00CA7FCF" w:rsidRPr="00CA7FCF" w:rsidRDefault="00CA7FCF" w:rsidP="000C541E">
            <w:pPr>
              <w:rPr>
                <w:rFonts w:ascii="Calibri" w:hAnsi="Calibri"/>
                <w:sz w:val="22"/>
                <w:szCs w:val="22"/>
              </w:rPr>
            </w:pPr>
          </w:p>
        </w:tc>
      </w:tr>
      <w:tr w:rsidR="00377643" w:rsidRPr="00C82D07" w14:paraId="4A725326" w14:textId="77777777" w:rsidTr="00377643">
        <w:tc>
          <w:tcPr>
            <w:tcW w:w="10207" w:type="dxa"/>
            <w:gridSpan w:val="2"/>
            <w:shd w:val="clear" w:color="auto" w:fill="DEEAF6" w:themeFill="accent5" w:themeFillTint="33"/>
          </w:tcPr>
          <w:p w14:paraId="1683697B" w14:textId="77777777" w:rsidR="00A1345C" w:rsidRPr="00E94FE0" w:rsidRDefault="00A1345C" w:rsidP="000C541E">
            <w:pPr>
              <w:rPr>
                <w:rFonts w:ascii="Calibri" w:hAnsi="Calibri"/>
                <w:sz w:val="22"/>
                <w:szCs w:val="22"/>
              </w:rPr>
            </w:pPr>
            <w:r w:rsidRPr="00C82D07">
              <w:rPr>
                <w:rFonts w:ascii="Calibri" w:hAnsi="Calibri"/>
                <w:sz w:val="22"/>
                <w:szCs w:val="22"/>
              </w:rPr>
              <w:t>Overleg</w:t>
            </w:r>
            <w:r w:rsidR="00C54CBC">
              <w:rPr>
                <w:rFonts w:ascii="Calibri" w:hAnsi="Calibri"/>
                <w:sz w:val="22"/>
                <w:szCs w:val="22"/>
              </w:rPr>
              <w:t>structuren</w:t>
            </w:r>
            <w:r w:rsidRPr="00E94FE0">
              <w:rPr>
                <w:rFonts w:ascii="Calibri" w:hAnsi="Calibri"/>
                <w:sz w:val="22"/>
                <w:szCs w:val="22"/>
              </w:rPr>
              <w:t xml:space="preserve"> in de bestuurlijke keten van een domein die </w:t>
            </w:r>
            <w:r w:rsidRPr="008E41D0">
              <w:rPr>
                <w:rFonts w:ascii="Calibri" w:hAnsi="Calibri"/>
                <w:b/>
                <w:sz w:val="22"/>
                <w:szCs w:val="22"/>
              </w:rPr>
              <w:t>buiten</w:t>
            </w:r>
            <w:r w:rsidRPr="00E94FE0">
              <w:rPr>
                <w:rFonts w:ascii="Calibri" w:hAnsi="Calibri"/>
                <w:sz w:val="22"/>
                <w:szCs w:val="22"/>
              </w:rPr>
              <w:t xml:space="preserve"> een wettelijk kader of regeling vallen </w:t>
            </w:r>
            <w:r w:rsidR="00674A8A" w:rsidRPr="00E94FE0">
              <w:rPr>
                <w:rFonts w:ascii="Calibri" w:hAnsi="Calibri"/>
                <w:sz w:val="22"/>
                <w:szCs w:val="22"/>
              </w:rPr>
              <w:t>o.a.</w:t>
            </w:r>
          </w:p>
        </w:tc>
      </w:tr>
      <w:tr w:rsidR="00377643" w:rsidRPr="00C82D07" w14:paraId="347DC7D8" w14:textId="77777777" w:rsidTr="00D50111">
        <w:tc>
          <w:tcPr>
            <w:tcW w:w="5104" w:type="dxa"/>
          </w:tcPr>
          <w:p w14:paraId="1EECACE0" w14:textId="77777777" w:rsidR="00A1345C" w:rsidRPr="00C82D07" w:rsidRDefault="00A1345C" w:rsidP="000C541E">
            <w:pPr>
              <w:rPr>
                <w:rFonts w:ascii="Calibri" w:hAnsi="Calibri"/>
                <w:b/>
                <w:sz w:val="22"/>
                <w:szCs w:val="22"/>
              </w:rPr>
            </w:pPr>
            <w:r w:rsidRPr="00C82D07">
              <w:rPr>
                <w:rFonts w:ascii="Calibri" w:hAnsi="Calibri"/>
                <w:b/>
                <w:sz w:val="22"/>
                <w:szCs w:val="22"/>
              </w:rPr>
              <w:t>Domein</w:t>
            </w:r>
          </w:p>
        </w:tc>
        <w:tc>
          <w:tcPr>
            <w:tcW w:w="5103" w:type="dxa"/>
          </w:tcPr>
          <w:p w14:paraId="78B0DF91" w14:textId="77777777" w:rsidR="00A1345C" w:rsidRPr="00C82D07" w:rsidRDefault="00A1345C" w:rsidP="000C541E">
            <w:pPr>
              <w:rPr>
                <w:rFonts w:ascii="Calibri" w:hAnsi="Calibri"/>
                <w:b/>
                <w:sz w:val="22"/>
                <w:szCs w:val="22"/>
              </w:rPr>
            </w:pPr>
            <w:r w:rsidRPr="00C82D07">
              <w:rPr>
                <w:rFonts w:ascii="Calibri" w:hAnsi="Calibri"/>
                <w:b/>
                <w:sz w:val="22"/>
                <w:szCs w:val="22"/>
              </w:rPr>
              <w:t>Ordening</w:t>
            </w:r>
          </w:p>
        </w:tc>
      </w:tr>
      <w:tr w:rsidR="00377643" w:rsidRPr="00C82D07" w14:paraId="5C1263F6" w14:textId="77777777" w:rsidTr="00D50111">
        <w:tc>
          <w:tcPr>
            <w:tcW w:w="5104" w:type="dxa"/>
            <w:vMerge w:val="restart"/>
          </w:tcPr>
          <w:p w14:paraId="58688135" w14:textId="77777777" w:rsidR="00A1345C" w:rsidRPr="00C82D07" w:rsidRDefault="00A1345C" w:rsidP="000C541E">
            <w:pPr>
              <w:rPr>
                <w:rFonts w:ascii="Calibri" w:hAnsi="Calibri"/>
                <w:sz w:val="22"/>
                <w:szCs w:val="22"/>
              </w:rPr>
            </w:pPr>
            <w:r w:rsidRPr="00C82D07">
              <w:rPr>
                <w:rFonts w:ascii="Calibri" w:hAnsi="Calibri"/>
                <w:sz w:val="22"/>
                <w:szCs w:val="22"/>
              </w:rPr>
              <w:t>Gemeente</w:t>
            </w:r>
          </w:p>
        </w:tc>
        <w:tc>
          <w:tcPr>
            <w:tcW w:w="5103" w:type="dxa"/>
          </w:tcPr>
          <w:p w14:paraId="3C31C2FE" w14:textId="77777777" w:rsidR="00A1345C" w:rsidRPr="00C82D07" w:rsidRDefault="00674A8A" w:rsidP="00674A8A">
            <w:pPr>
              <w:rPr>
                <w:rFonts w:ascii="Calibri" w:hAnsi="Calibri"/>
                <w:sz w:val="22"/>
                <w:szCs w:val="22"/>
              </w:rPr>
            </w:pPr>
            <w:r w:rsidRPr="00C82D07">
              <w:rPr>
                <w:rFonts w:ascii="Calibri" w:hAnsi="Calibri"/>
                <w:sz w:val="22"/>
                <w:szCs w:val="22"/>
              </w:rPr>
              <w:t>Bestuurlijk OOGO van Centrum gemeenten  met  sub regio's.  Op Overeenstemming Gericht niet besluitvormend met onderwerpen als Oggz, Beschermd wonen, Veiligheidshuis</w:t>
            </w:r>
          </w:p>
        </w:tc>
      </w:tr>
      <w:tr w:rsidR="00377643" w:rsidRPr="00C82D07" w14:paraId="5A0E37C2" w14:textId="77777777" w:rsidTr="00D50111">
        <w:tc>
          <w:tcPr>
            <w:tcW w:w="5104" w:type="dxa"/>
            <w:vMerge/>
          </w:tcPr>
          <w:p w14:paraId="4891BE77" w14:textId="77777777" w:rsidR="00A1345C" w:rsidRPr="00C82D07" w:rsidRDefault="00A1345C" w:rsidP="000C541E">
            <w:pPr>
              <w:rPr>
                <w:rFonts w:ascii="Calibri" w:hAnsi="Calibri"/>
                <w:sz w:val="22"/>
                <w:szCs w:val="22"/>
              </w:rPr>
            </w:pPr>
          </w:p>
        </w:tc>
        <w:tc>
          <w:tcPr>
            <w:tcW w:w="5103" w:type="dxa"/>
          </w:tcPr>
          <w:p w14:paraId="1A44BCDD" w14:textId="77777777" w:rsidR="00A1345C" w:rsidRPr="00E94FE0" w:rsidRDefault="00754E9A" w:rsidP="00674A8A">
            <w:pPr>
              <w:rPr>
                <w:rFonts w:ascii="Calibri" w:hAnsi="Calibri"/>
                <w:sz w:val="22"/>
                <w:szCs w:val="22"/>
              </w:rPr>
            </w:pPr>
            <w:r>
              <w:rPr>
                <w:rFonts w:ascii="Calibri" w:hAnsi="Calibri"/>
                <w:sz w:val="22"/>
                <w:szCs w:val="22"/>
              </w:rPr>
              <w:t>Jeugdhulp (</w:t>
            </w:r>
            <w:r w:rsidR="00410C2A" w:rsidRPr="00E94FE0">
              <w:rPr>
                <w:rFonts w:ascii="Calibri" w:hAnsi="Calibri"/>
                <w:sz w:val="22"/>
                <w:szCs w:val="22"/>
              </w:rPr>
              <w:t xml:space="preserve">Beleidsoverleg </w:t>
            </w:r>
            <w:r w:rsidR="00C662C3">
              <w:rPr>
                <w:rFonts w:ascii="Calibri" w:hAnsi="Calibri"/>
                <w:sz w:val="22"/>
                <w:szCs w:val="22"/>
              </w:rPr>
              <w:t xml:space="preserve">RIGG en </w:t>
            </w:r>
            <w:r w:rsidR="00792391">
              <w:rPr>
                <w:rFonts w:ascii="Calibri" w:hAnsi="Calibri"/>
                <w:sz w:val="22"/>
                <w:szCs w:val="22"/>
              </w:rPr>
              <w:t>Afstemmingso</w:t>
            </w:r>
            <w:r w:rsidR="00C662C3">
              <w:rPr>
                <w:rFonts w:ascii="Calibri" w:hAnsi="Calibri"/>
                <w:sz w:val="22"/>
                <w:szCs w:val="22"/>
              </w:rPr>
              <w:t>verleg onderwijs-jeugdhulp RIGG</w:t>
            </w:r>
            <w:r w:rsidR="00792391">
              <w:rPr>
                <w:rFonts w:ascii="Calibri" w:hAnsi="Calibri"/>
                <w:sz w:val="22"/>
                <w:szCs w:val="22"/>
              </w:rPr>
              <w:t>)</w:t>
            </w:r>
          </w:p>
        </w:tc>
      </w:tr>
      <w:tr w:rsidR="00377643" w:rsidRPr="00C82D07" w14:paraId="43DDDEC5" w14:textId="77777777" w:rsidTr="00D50111">
        <w:trPr>
          <w:trHeight w:val="348"/>
        </w:trPr>
        <w:tc>
          <w:tcPr>
            <w:tcW w:w="5104" w:type="dxa"/>
            <w:vMerge/>
          </w:tcPr>
          <w:p w14:paraId="6E7E06A2" w14:textId="77777777" w:rsidR="00A1345C" w:rsidRPr="00C82D07" w:rsidRDefault="00A1345C" w:rsidP="000C541E">
            <w:pPr>
              <w:rPr>
                <w:rFonts w:ascii="Calibri" w:hAnsi="Calibri"/>
                <w:sz w:val="22"/>
                <w:szCs w:val="22"/>
              </w:rPr>
            </w:pPr>
          </w:p>
        </w:tc>
        <w:tc>
          <w:tcPr>
            <w:tcW w:w="5103" w:type="dxa"/>
          </w:tcPr>
          <w:p w14:paraId="73D16A09" w14:textId="77777777" w:rsidR="00A1345C" w:rsidRPr="00C82D07" w:rsidRDefault="00A1345C" w:rsidP="000C541E">
            <w:pPr>
              <w:rPr>
                <w:rFonts w:ascii="Calibri" w:hAnsi="Calibri"/>
                <w:sz w:val="22"/>
                <w:szCs w:val="22"/>
              </w:rPr>
            </w:pPr>
            <w:r w:rsidRPr="00C82D07">
              <w:rPr>
                <w:rFonts w:ascii="Calibri" w:hAnsi="Calibri"/>
                <w:sz w:val="22"/>
                <w:szCs w:val="22"/>
              </w:rPr>
              <w:t xml:space="preserve">WMO (Harens overleg) </w:t>
            </w:r>
          </w:p>
        </w:tc>
      </w:tr>
      <w:tr w:rsidR="00377643" w:rsidRPr="00C82D07" w14:paraId="0D183FC7" w14:textId="77777777" w:rsidTr="00D50111">
        <w:tc>
          <w:tcPr>
            <w:tcW w:w="5104" w:type="dxa"/>
          </w:tcPr>
          <w:p w14:paraId="31B7FD04" w14:textId="77777777" w:rsidR="00A1345C" w:rsidRPr="00C82D07" w:rsidRDefault="00A1345C" w:rsidP="000C541E">
            <w:pPr>
              <w:rPr>
                <w:rFonts w:ascii="Calibri" w:hAnsi="Calibri"/>
                <w:sz w:val="22"/>
                <w:szCs w:val="22"/>
              </w:rPr>
            </w:pPr>
            <w:r w:rsidRPr="00C82D07">
              <w:rPr>
                <w:rFonts w:ascii="Calibri" w:hAnsi="Calibri"/>
                <w:sz w:val="22"/>
                <w:szCs w:val="22"/>
              </w:rPr>
              <w:t>Arbeidsmarkt</w:t>
            </w:r>
          </w:p>
        </w:tc>
        <w:tc>
          <w:tcPr>
            <w:tcW w:w="5103" w:type="dxa"/>
          </w:tcPr>
          <w:p w14:paraId="7A7246EF" w14:textId="77777777" w:rsidR="00A1345C" w:rsidRPr="00C82D07" w:rsidRDefault="00A1345C" w:rsidP="000C541E">
            <w:pPr>
              <w:rPr>
                <w:rFonts w:ascii="Calibri" w:hAnsi="Calibri"/>
                <w:sz w:val="22"/>
                <w:szCs w:val="22"/>
              </w:rPr>
            </w:pPr>
            <w:r w:rsidRPr="00C82D07">
              <w:rPr>
                <w:rFonts w:ascii="Calibri" w:hAnsi="Calibri"/>
                <w:sz w:val="22"/>
                <w:szCs w:val="22"/>
              </w:rPr>
              <w:t>Ambtelijk directeurenoverleg arbeidsmarkt en directie MBO overleg gekoppeld aan de arbeidsmarktregio conform landelijke ordening</w:t>
            </w:r>
          </w:p>
        </w:tc>
      </w:tr>
    </w:tbl>
    <w:p w14:paraId="31270ECC" w14:textId="77777777" w:rsidR="00CE61FB" w:rsidRDefault="00CE61FB">
      <w:r>
        <w:br w:type="page"/>
      </w:r>
    </w:p>
    <w:tbl>
      <w:tblPr>
        <w:tblStyle w:val="Tabelraster"/>
        <w:tblW w:w="10207" w:type="dxa"/>
        <w:tblInd w:w="-310" w:type="dxa"/>
        <w:tblLook w:val="04A0" w:firstRow="1" w:lastRow="0" w:firstColumn="1" w:lastColumn="0" w:noHBand="0" w:noVBand="1"/>
      </w:tblPr>
      <w:tblGrid>
        <w:gridCol w:w="5104"/>
        <w:gridCol w:w="5103"/>
      </w:tblGrid>
      <w:tr w:rsidR="00377643" w:rsidRPr="00C82D07" w14:paraId="5EEA7AA7" w14:textId="77777777" w:rsidTr="00D50111">
        <w:trPr>
          <w:trHeight w:val="571"/>
        </w:trPr>
        <w:tc>
          <w:tcPr>
            <w:tcW w:w="5104" w:type="dxa"/>
            <w:vMerge w:val="restart"/>
          </w:tcPr>
          <w:p w14:paraId="76537FFE" w14:textId="1577D4B0" w:rsidR="00A1345C" w:rsidRPr="00C82D07" w:rsidRDefault="00A1345C" w:rsidP="000C541E">
            <w:pPr>
              <w:rPr>
                <w:rFonts w:ascii="Calibri" w:hAnsi="Calibri"/>
                <w:sz w:val="22"/>
                <w:szCs w:val="22"/>
              </w:rPr>
            </w:pPr>
            <w:r w:rsidRPr="00C82D07">
              <w:rPr>
                <w:rFonts w:ascii="Calibri" w:hAnsi="Calibri"/>
                <w:sz w:val="22"/>
                <w:szCs w:val="22"/>
              </w:rPr>
              <w:lastRenderedPageBreak/>
              <w:t>Onderwijs</w:t>
            </w:r>
          </w:p>
        </w:tc>
        <w:tc>
          <w:tcPr>
            <w:tcW w:w="5103" w:type="dxa"/>
          </w:tcPr>
          <w:p w14:paraId="7C623725" w14:textId="77777777" w:rsidR="00674A8A" w:rsidRPr="00C82D07" w:rsidRDefault="00A1345C" w:rsidP="00674A8A">
            <w:pPr>
              <w:rPr>
                <w:rFonts w:ascii="Calibri" w:hAnsi="Calibri"/>
                <w:sz w:val="22"/>
                <w:szCs w:val="22"/>
              </w:rPr>
            </w:pPr>
            <w:r w:rsidRPr="00C82D07">
              <w:rPr>
                <w:rFonts w:ascii="Calibri" w:hAnsi="Calibri"/>
                <w:sz w:val="22"/>
                <w:szCs w:val="22"/>
              </w:rPr>
              <w:t>Bestuurlijk VO MBO platform (o.a. krimp, entree, LOB, ESF)</w:t>
            </w:r>
            <w:r w:rsidR="00674A8A" w:rsidRPr="00C82D07">
              <w:t xml:space="preserve"> </w:t>
            </w:r>
            <w:r w:rsidR="00674A8A" w:rsidRPr="00C82D07">
              <w:rPr>
                <w:rFonts w:ascii="Calibri" w:hAnsi="Calibri"/>
                <w:sz w:val="22"/>
                <w:szCs w:val="22"/>
              </w:rPr>
              <w:t>Macrodoelmatigheid MBO onderwijs</w:t>
            </w:r>
          </w:p>
        </w:tc>
      </w:tr>
      <w:tr w:rsidR="00377643" w:rsidRPr="00C82D07" w14:paraId="7E860E44" w14:textId="77777777" w:rsidTr="00D50111">
        <w:trPr>
          <w:trHeight w:val="361"/>
        </w:trPr>
        <w:tc>
          <w:tcPr>
            <w:tcW w:w="5104" w:type="dxa"/>
            <w:vMerge/>
          </w:tcPr>
          <w:p w14:paraId="64704E61" w14:textId="77777777" w:rsidR="00A1345C" w:rsidRPr="00C82D07" w:rsidRDefault="00A1345C" w:rsidP="000C541E">
            <w:pPr>
              <w:rPr>
                <w:rFonts w:ascii="Calibri" w:hAnsi="Calibri"/>
                <w:sz w:val="22"/>
                <w:szCs w:val="22"/>
              </w:rPr>
            </w:pPr>
          </w:p>
        </w:tc>
        <w:tc>
          <w:tcPr>
            <w:tcW w:w="5103" w:type="dxa"/>
          </w:tcPr>
          <w:p w14:paraId="437BC6CA" w14:textId="1AE33C9C" w:rsidR="00A1345C" w:rsidRPr="00C82D07" w:rsidRDefault="00674A8A" w:rsidP="000C541E">
            <w:pPr>
              <w:rPr>
                <w:rFonts w:ascii="Calibri" w:hAnsi="Calibri"/>
                <w:sz w:val="22"/>
                <w:szCs w:val="22"/>
              </w:rPr>
            </w:pPr>
            <w:r w:rsidRPr="00C82D07">
              <w:rPr>
                <w:rFonts w:ascii="Calibri" w:hAnsi="Calibri"/>
                <w:sz w:val="22"/>
                <w:szCs w:val="22"/>
              </w:rPr>
              <w:t>Directie overleggen onderwijs samenwerkingsverbanden</w:t>
            </w:r>
            <w:r w:rsidR="00377643">
              <w:rPr>
                <w:rFonts w:ascii="Calibri" w:hAnsi="Calibri"/>
                <w:sz w:val="22"/>
                <w:szCs w:val="22"/>
              </w:rPr>
              <w:t xml:space="preserve">. </w:t>
            </w:r>
            <w:r w:rsidR="00377643" w:rsidRPr="00CE61FB">
              <w:rPr>
                <w:rFonts w:ascii="Calibri" w:hAnsi="Calibri"/>
                <w:color w:val="000000" w:themeColor="text1"/>
                <w:sz w:val="22"/>
                <w:szCs w:val="22"/>
              </w:rPr>
              <w:t>Diverse lokale en (sub)regionale overleggen over de afstemming en verbinding (passend) onderwijs en (jeugd)zorg/hulpverlening.</w:t>
            </w:r>
          </w:p>
        </w:tc>
      </w:tr>
    </w:tbl>
    <w:p w14:paraId="77DE5391" w14:textId="77777777" w:rsidR="008935AD" w:rsidRPr="00C82D07" w:rsidRDefault="008935AD" w:rsidP="000E3534">
      <w:pPr>
        <w:rPr>
          <w:b/>
        </w:rPr>
      </w:pPr>
    </w:p>
    <w:sectPr w:rsidR="008935AD" w:rsidRPr="00C82D07" w:rsidSect="00321CFD">
      <w:footerReference w:type="even" r:id="rId8"/>
      <w:footerReference w:type="default" r:id="rId9"/>
      <w:pgSz w:w="11900" w:h="16840"/>
      <w:pgMar w:top="10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E0CB1" w14:textId="77777777" w:rsidR="00CA32F1" w:rsidRDefault="00CA32F1" w:rsidP="001C7625">
      <w:r>
        <w:separator/>
      </w:r>
    </w:p>
  </w:endnote>
  <w:endnote w:type="continuationSeparator" w:id="0">
    <w:p w14:paraId="33BDDFDE" w14:textId="77777777" w:rsidR="00CA32F1" w:rsidRDefault="00CA32F1" w:rsidP="001C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ADA0" w14:textId="77777777" w:rsidR="008E41D0" w:rsidRDefault="008E41D0" w:rsidP="000C541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B8A9344" w14:textId="77777777" w:rsidR="008E41D0" w:rsidRDefault="008E41D0" w:rsidP="00E37CA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D550" w14:textId="2047B437" w:rsidR="008E41D0" w:rsidRDefault="008E41D0" w:rsidP="000C541E">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13DD7">
      <w:rPr>
        <w:rStyle w:val="Paginanummer"/>
        <w:noProof/>
      </w:rPr>
      <w:t>2</w:t>
    </w:r>
    <w:r>
      <w:rPr>
        <w:rStyle w:val="Paginanummer"/>
      </w:rPr>
      <w:fldChar w:fldCharType="end"/>
    </w:r>
  </w:p>
  <w:p w14:paraId="0F591EE1" w14:textId="77777777" w:rsidR="008E41D0" w:rsidRDefault="008E41D0" w:rsidP="00E37CA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542A0" w14:textId="77777777" w:rsidR="00CA32F1" w:rsidRDefault="00CA32F1" w:rsidP="001C7625">
      <w:r>
        <w:separator/>
      </w:r>
    </w:p>
  </w:footnote>
  <w:footnote w:type="continuationSeparator" w:id="0">
    <w:p w14:paraId="5971525F" w14:textId="77777777" w:rsidR="00CA32F1" w:rsidRDefault="00CA32F1" w:rsidP="001C7625">
      <w:r>
        <w:continuationSeparator/>
      </w:r>
    </w:p>
  </w:footnote>
  <w:footnote w:id="1">
    <w:p w14:paraId="706C2763" w14:textId="77777777" w:rsidR="008E41D0" w:rsidRPr="00722F15" w:rsidRDefault="008E41D0">
      <w:pPr>
        <w:pStyle w:val="Voetnoottekst"/>
        <w:rPr>
          <w:sz w:val="18"/>
          <w:szCs w:val="18"/>
        </w:rPr>
      </w:pPr>
      <w:r>
        <w:rPr>
          <w:rStyle w:val="Voetnootmarkering"/>
        </w:rPr>
        <w:footnoteRef/>
      </w:r>
      <w:r>
        <w:t xml:space="preserve"> </w:t>
      </w:r>
      <w:r>
        <w:rPr>
          <w:sz w:val="18"/>
          <w:szCs w:val="18"/>
        </w:rPr>
        <w:t>In h</w:t>
      </w:r>
      <w:r w:rsidRPr="00722F15">
        <w:rPr>
          <w:sz w:val="18"/>
          <w:szCs w:val="18"/>
        </w:rPr>
        <w:t xml:space="preserve">et </w:t>
      </w:r>
      <w:r>
        <w:rPr>
          <w:sz w:val="18"/>
          <w:szCs w:val="18"/>
        </w:rPr>
        <w:t xml:space="preserve">bestuurlijk en ambtelijk </w:t>
      </w:r>
      <w:r w:rsidRPr="00722F15">
        <w:rPr>
          <w:sz w:val="18"/>
          <w:szCs w:val="18"/>
        </w:rPr>
        <w:t xml:space="preserve">AGO </w:t>
      </w:r>
      <w:r>
        <w:rPr>
          <w:sz w:val="18"/>
          <w:szCs w:val="18"/>
        </w:rPr>
        <w:t>waren</w:t>
      </w:r>
      <w:r w:rsidRPr="00722F15">
        <w:rPr>
          <w:sz w:val="18"/>
          <w:szCs w:val="18"/>
        </w:rPr>
        <w:t xml:space="preserve"> alle Groninger gemeenten en de Drentse gemeenten Tynaarlo en Noordenveld</w:t>
      </w:r>
      <w:r>
        <w:rPr>
          <w:sz w:val="18"/>
          <w:szCs w:val="18"/>
        </w:rPr>
        <w:t xml:space="preserve"> vertegenwoordigd</w:t>
      </w:r>
      <w:r w:rsidR="007A55EE">
        <w:rPr>
          <w:sz w:val="18"/>
          <w:szCs w:val="18"/>
        </w:rPr>
        <w:t>, a</w:t>
      </w:r>
      <w:r w:rsidR="00516B5A">
        <w:rPr>
          <w:sz w:val="18"/>
          <w:szCs w:val="18"/>
        </w:rPr>
        <w:t xml:space="preserve">lsmede </w:t>
      </w:r>
      <w:r w:rsidR="00516B5A" w:rsidRPr="00516B5A">
        <w:rPr>
          <w:sz w:val="18"/>
          <w:szCs w:val="18"/>
        </w:rPr>
        <w:t>het SwV PO, SwV VO Ommelanden, MBO (verte</w:t>
      </w:r>
      <w:r w:rsidR="007A55EE">
        <w:rPr>
          <w:sz w:val="18"/>
          <w:szCs w:val="18"/>
        </w:rPr>
        <w:t>genwoordiging van de 4 MBO’s),</w:t>
      </w:r>
      <w:r w:rsidR="00516B5A" w:rsidRPr="00516B5A">
        <w:rPr>
          <w:sz w:val="18"/>
          <w:szCs w:val="18"/>
        </w:rPr>
        <w:t xml:space="preserve"> </w:t>
      </w:r>
      <w:r w:rsidR="007A55EE">
        <w:rPr>
          <w:sz w:val="18"/>
          <w:szCs w:val="18"/>
        </w:rPr>
        <w:t>C</w:t>
      </w:r>
      <w:r w:rsidR="00516B5A" w:rsidRPr="00516B5A">
        <w:rPr>
          <w:sz w:val="18"/>
          <w:szCs w:val="18"/>
        </w:rPr>
        <w:t xml:space="preserve">luster 1 (Visio) en </w:t>
      </w:r>
      <w:r w:rsidR="007A55EE">
        <w:rPr>
          <w:sz w:val="18"/>
          <w:szCs w:val="18"/>
        </w:rPr>
        <w:t>C</w:t>
      </w:r>
      <w:r w:rsidR="00516B5A" w:rsidRPr="00516B5A">
        <w:rPr>
          <w:sz w:val="18"/>
          <w:szCs w:val="18"/>
        </w:rPr>
        <w:t>luster 2 (Kentalis</w:t>
      </w:r>
      <w:r w:rsidR="00516B5A">
        <w:rPr>
          <w:sz w:val="18"/>
          <w:szCs w:val="18"/>
        </w:rPr>
        <w:t>)</w:t>
      </w:r>
    </w:p>
  </w:footnote>
  <w:footnote w:id="2">
    <w:p w14:paraId="002FE60C" w14:textId="77777777" w:rsidR="007A55EE" w:rsidRPr="007A55EE" w:rsidRDefault="007A55EE" w:rsidP="007A55EE">
      <w:pPr>
        <w:rPr>
          <w:rFonts w:ascii="Cambria" w:hAnsi="Cambria" w:cs="Tahoma"/>
          <w:sz w:val="18"/>
          <w:szCs w:val="18"/>
        </w:rPr>
      </w:pPr>
      <w:r w:rsidRPr="007A55EE">
        <w:rPr>
          <w:rStyle w:val="Voetnootmarkering"/>
          <w:sz w:val="18"/>
          <w:szCs w:val="18"/>
        </w:rPr>
        <w:footnoteRef/>
      </w:r>
      <w:r w:rsidRPr="007A55EE">
        <w:rPr>
          <w:sz w:val="18"/>
          <w:szCs w:val="18"/>
        </w:rPr>
        <w:t xml:space="preserve"> </w:t>
      </w:r>
      <w:r>
        <w:rPr>
          <w:sz w:val="18"/>
          <w:szCs w:val="18"/>
        </w:rPr>
        <w:t>N</w:t>
      </w:r>
      <w:r w:rsidRPr="007A55EE">
        <w:rPr>
          <w:rFonts w:cs="Tahoma"/>
          <w:sz w:val="18"/>
          <w:szCs w:val="18"/>
        </w:rPr>
        <w:t>otitie ‘Afstemmingsoverleg Gemeenten – Onderwijs’</w:t>
      </w:r>
      <w:r>
        <w:rPr>
          <w:rFonts w:cs="Tahoma"/>
          <w:sz w:val="18"/>
          <w:szCs w:val="18"/>
        </w:rPr>
        <w:t>,</w:t>
      </w:r>
      <w:r w:rsidRPr="007A55EE">
        <w:rPr>
          <w:rFonts w:cs="Tahoma"/>
          <w:sz w:val="18"/>
          <w:szCs w:val="18"/>
        </w:rPr>
        <w:t xml:space="preserve"> 2013</w:t>
      </w:r>
    </w:p>
    <w:p w14:paraId="48990F2F" w14:textId="77777777" w:rsidR="007A55EE" w:rsidRDefault="007A55EE">
      <w:pPr>
        <w:pStyle w:val="Voetnoottekst"/>
      </w:pPr>
    </w:p>
  </w:footnote>
  <w:footnote w:id="3">
    <w:p w14:paraId="71F3C20B" w14:textId="4C5E2AEE" w:rsidR="00992680" w:rsidRDefault="00992680">
      <w:pPr>
        <w:pStyle w:val="Voetnoottekst"/>
      </w:pPr>
      <w:r>
        <w:rPr>
          <w:rStyle w:val="Voetnootmarkering"/>
        </w:rPr>
        <w:footnoteRef/>
      </w:r>
      <w:r>
        <w:t xml:space="preserve"> </w:t>
      </w:r>
      <w:r w:rsidRPr="00992680">
        <w:rPr>
          <w:sz w:val="16"/>
          <w:szCs w:val="16"/>
        </w:rPr>
        <w:t>De vroegschoolse voorzieningen zijn in deze voorzieningen zijn in deze notitie niet mee genomen, maar hebben wel een belangrijke plek in het lokale beleid</w:t>
      </w:r>
      <w:r>
        <w:rPr>
          <w:sz w:val="16"/>
          <w:szCs w:val="16"/>
        </w:rPr>
        <w:t>.</w:t>
      </w:r>
    </w:p>
  </w:footnote>
  <w:footnote w:id="4">
    <w:p w14:paraId="32E85A17" w14:textId="77777777" w:rsidR="008E41D0" w:rsidRPr="007A55EE" w:rsidRDefault="008E41D0">
      <w:pPr>
        <w:pStyle w:val="Voetnoottekst"/>
        <w:rPr>
          <w:sz w:val="18"/>
          <w:szCs w:val="18"/>
        </w:rPr>
      </w:pPr>
      <w:r w:rsidRPr="007A55EE">
        <w:rPr>
          <w:rStyle w:val="Voetnootmarkering"/>
          <w:sz w:val="18"/>
          <w:szCs w:val="18"/>
        </w:rPr>
        <w:footnoteRef/>
      </w:r>
      <w:r w:rsidRPr="007A55EE">
        <w:rPr>
          <w:sz w:val="18"/>
          <w:szCs w:val="18"/>
        </w:rPr>
        <w:t xml:space="preserve"> </w:t>
      </w:r>
      <w:r w:rsidRPr="007A55EE">
        <w:rPr>
          <w:rFonts w:ascii="Calibri" w:eastAsia="Times New Roman" w:hAnsi="Calibri" w:cs="Times New Roman"/>
          <w:color w:val="000000"/>
          <w:sz w:val="18"/>
          <w:szCs w:val="18"/>
          <w:lang w:eastAsia="nl-NL"/>
        </w:rPr>
        <w:t>De opdracht, gesteld in deze spiegelwet is terug te voeren naar de verklaringen van de rechten van de mens, de rechten van het kind en het Salamanca Verdrag</w:t>
      </w:r>
    </w:p>
  </w:footnote>
  <w:footnote w:id="5">
    <w:p w14:paraId="2C49F569" w14:textId="07BE3165" w:rsidR="002141BA" w:rsidRPr="0040336D" w:rsidRDefault="002141BA">
      <w:pPr>
        <w:pStyle w:val="Voetnoottekst"/>
        <w:rPr>
          <w:sz w:val="18"/>
          <w:szCs w:val="18"/>
        </w:rPr>
      </w:pPr>
      <w:r>
        <w:rPr>
          <w:rStyle w:val="Voetnootmarkering"/>
        </w:rPr>
        <w:footnoteRef/>
      </w:r>
      <w:r>
        <w:t xml:space="preserve"> </w:t>
      </w:r>
      <w:r w:rsidRPr="0040336D">
        <w:rPr>
          <w:sz w:val="18"/>
          <w:szCs w:val="18"/>
        </w:rPr>
        <w:t>Om een inhoudelijke afweging te kunnen maken</w:t>
      </w:r>
      <w:r w:rsidR="0040336D">
        <w:rPr>
          <w:sz w:val="18"/>
          <w:szCs w:val="18"/>
        </w:rPr>
        <w:t>. Of</w:t>
      </w:r>
      <w:r w:rsidRPr="0040336D">
        <w:rPr>
          <w:sz w:val="18"/>
          <w:szCs w:val="18"/>
        </w:rPr>
        <w:t xml:space="preserve">wel </w:t>
      </w:r>
      <w:r w:rsidR="0040336D">
        <w:rPr>
          <w:sz w:val="18"/>
          <w:szCs w:val="18"/>
        </w:rPr>
        <w:t>(</w:t>
      </w:r>
      <w:r w:rsidRPr="0040336D">
        <w:rPr>
          <w:sz w:val="18"/>
          <w:szCs w:val="18"/>
        </w:rPr>
        <w:t>indien nodig</w:t>
      </w:r>
      <w:r w:rsidR="0040336D">
        <w:rPr>
          <w:sz w:val="18"/>
          <w:szCs w:val="18"/>
        </w:rPr>
        <w:t xml:space="preserve">) </w:t>
      </w:r>
      <w:r w:rsidRPr="0040336D">
        <w:rPr>
          <w:sz w:val="18"/>
          <w:szCs w:val="18"/>
        </w:rPr>
        <w:t xml:space="preserve"> een QuickScan uit te voeren</w:t>
      </w:r>
    </w:p>
  </w:footnote>
  <w:footnote w:id="6">
    <w:p w14:paraId="1D1D4DDA" w14:textId="17B2B174" w:rsidR="0040336D" w:rsidRPr="0040336D" w:rsidRDefault="0040336D">
      <w:pPr>
        <w:pStyle w:val="Voetnoottekst"/>
        <w:rPr>
          <w:sz w:val="18"/>
          <w:szCs w:val="18"/>
        </w:rPr>
      </w:pPr>
      <w:r w:rsidRPr="0040336D">
        <w:rPr>
          <w:rStyle w:val="Voetnootmarkering"/>
          <w:sz w:val="18"/>
          <w:szCs w:val="18"/>
        </w:rPr>
        <w:footnoteRef/>
      </w:r>
      <w:r w:rsidRPr="0040336D">
        <w:rPr>
          <w:sz w:val="18"/>
          <w:szCs w:val="18"/>
        </w:rPr>
        <w:t xml:space="preserve"> Op basis van de afwegingen genoemd in de aanbeveling 1a en 1b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96B72"/>
    <w:multiLevelType w:val="hybridMultilevel"/>
    <w:tmpl w:val="6ED8E73C"/>
    <w:lvl w:ilvl="0" w:tplc="4CE2DD3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900527"/>
    <w:multiLevelType w:val="hybridMultilevel"/>
    <w:tmpl w:val="C112841A"/>
    <w:lvl w:ilvl="0" w:tplc="59E41834">
      <w:start w:val="4"/>
      <w:numFmt w:val="bullet"/>
      <w:lvlText w:val="-"/>
      <w:lvlJc w:val="left"/>
      <w:pPr>
        <w:ind w:left="360" w:hanging="360"/>
      </w:pPr>
      <w:rPr>
        <w:rFonts w:ascii="Calibri" w:eastAsiaTheme="minorHAnsi" w:hAnsi="Calibri" w:cs="Calibri"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AE61E70"/>
    <w:multiLevelType w:val="hybridMultilevel"/>
    <w:tmpl w:val="C4AEF9E2"/>
    <w:lvl w:ilvl="0" w:tplc="04130001">
      <w:start w:val="1"/>
      <w:numFmt w:val="bullet"/>
      <w:lvlText w:val=""/>
      <w:lvlJc w:val="left"/>
      <w:pPr>
        <w:ind w:left="1068" w:hanging="360"/>
      </w:pPr>
      <w:rPr>
        <w:rFonts w:ascii="Symbol" w:hAnsi="Symbol"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07F529F"/>
    <w:multiLevelType w:val="hybridMultilevel"/>
    <w:tmpl w:val="5464D20E"/>
    <w:lvl w:ilvl="0" w:tplc="AD9E21E2">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196063"/>
    <w:multiLevelType w:val="hybridMultilevel"/>
    <w:tmpl w:val="249CEFFC"/>
    <w:lvl w:ilvl="0" w:tplc="04130001">
      <w:start w:val="1"/>
      <w:numFmt w:val="bullet"/>
      <w:lvlText w:val=""/>
      <w:lvlJc w:val="left"/>
      <w:pPr>
        <w:ind w:left="360" w:hanging="360"/>
      </w:pPr>
      <w:rPr>
        <w:rFonts w:ascii="Symbol" w:hAnsi="Symbo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9536F08"/>
    <w:multiLevelType w:val="hybridMultilevel"/>
    <w:tmpl w:val="CE80A1A8"/>
    <w:lvl w:ilvl="0" w:tplc="4CE2DD3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C51ED4"/>
    <w:multiLevelType w:val="hybridMultilevel"/>
    <w:tmpl w:val="B9E29F2A"/>
    <w:lvl w:ilvl="0" w:tplc="3FE24D58">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D5F145E"/>
    <w:multiLevelType w:val="hybridMultilevel"/>
    <w:tmpl w:val="1452E08A"/>
    <w:lvl w:ilvl="0" w:tplc="4CE2DD3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D96651C"/>
    <w:multiLevelType w:val="hybridMultilevel"/>
    <w:tmpl w:val="56F8C138"/>
    <w:lvl w:ilvl="0" w:tplc="DCBCC3C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FA95355"/>
    <w:multiLevelType w:val="hybridMultilevel"/>
    <w:tmpl w:val="9C3E7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FD073D"/>
    <w:multiLevelType w:val="hybridMultilevel"/>
    <w:tmpl w:val="26F88486"/>
    <w:lvl w:ilvl="0" w:tplc="59E41834">
      <w:start w:val="4"/>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E94F68"/>
    <w:multiLevelType w:val="hybridMultilevel"/>
    <w:tmpl w:val="FDB84724"/>
    <w:lvl w:ilvl="0" w:tplc="4CE2DD3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D8D39C2"/>
    <w:multiLevelType w:val="hybridMultilevel"/>
    <w:tmpl w:val="1DD8480C"/>
    <w:lvl w:ilvl="0" w:tplc="FAB46F30">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5F982200"/>
    <w:multiLevelType w:val="hybridMultilevel"/>
    <w:tmpl w:val="47C49682"/>
    <w:lvl w:ilvl="0" w:tplc="4CE2DD3E">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27F7B8B"/>
    <w:multiLevelType w:val="hybridMultilevel"/>
    <w:tmpl w:val="59EC4402"/>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3270879"/>
    <w:multiLevelType w:val="hybridMultilevel"/>
    <w:tmpl w:val="D8B8A670"/>
    <w:lvl w:ilvl="0" w:tplc="8A682982">
      <w:start w:val="1"/>
      <w:numFmt w:val="lowerLetter"/>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6686D08"/>
    <w:multiLevelType w:val="hybridMultilevel"/>
    <w:tmpl w:val="E6D663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7F44DF1"/>
    <w:multiLevelType w:val="hybridMultilevel"/>
    <w:tmpl w:val="B2A857C0"/>
    <w:lvl w:ilvl="0" w:tplc="CA4ECE9A">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9535B7F"/>
    <w:multiLevelType w:val="hybridMultilevel"/>
    <w:tmpl w:val="0EEA86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E380EC5"/>
    <w:multiLevelType w:val="hybridMultilevel"/>
    <w:tmpl w:val="1B5E42B6"/>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FF821B7"/>
    <w:multiLevelType w:val="hybridMultilevel"/>
    <w:tmpl w:val="319C925C"/>
    <w:lvl w:ilvl="0" w:tplc="04130019">
      <w:start w:val="1"/>
      <w:numFmt w:val="lowerLetter"/>
      <w:lvlText w:val="%1."/>
      <w:lvlJc w:val="left"/>
      <w:pPr>
        <w:tabs>
          <w:tab w:val="num" w:pos="360"/>
        </w:tabs>
        <w:ind w:left="360" w:hanging="360"/>
      </w:pPr>
      <w:rPr>
        <w:b/>
      </w:rPr>
    </w:lvl>
    <w:lvl w:ilvl="1" w:tplc="0413000F">
      <w:start w:val="1"/>
      <w:numFmt w:val="decimal"/>
      <w:lvlText w:val="%2."/>
      <w:lvlJc w:val="left"/>
      <w:pPr>
        <w:tabs>
          <w:tab w:val="num" w:pos="360"/>
        </w:tabs>
        <w:ind w:left="36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3"/>
  </w:num>
  <w:num w:numId="2">
    <w:abstractNumId w:val="17"/>
  </w:num>
  <w:num w:numId="3">
    <w:abstractNumId w:val="19"/>
  </w:num>
  <w:num w:numId="4">
    <w:abstractNumId w:val="12"/>
  </w:num>
  <w:num w:numId="5">
    <w:abstractNumId w:val="6"/>
  </w:num>
  <w:num w:numId="6">
    <w:abstractNumId w:val="14"/>
  </w:num>
  <w:num w:numId="7">
    <w:abstractNumId w:val="20"/>
  </w:num>
  <w:num w:numId="8">
    <w:abstractNumId w:val="0"/>
  </w:num>
  <w:num w:numId="9">
    <w:abstractNumId w:val="7"/>
  </w:num>
  <w:num w:numId="10">
    <w:abstractNumId w:val="11"/>
  </w:num>
  <w:num w:numId="11">
    <w:abstractNumId w:val="5"/>
  </w:num>
  <w:num w:numId="12">
    <w:abstractNumId w:val="13"/>
  </w:num>
  <w:num w:numId="13">
    <w:abstractNumId w:val="10"/>
  </w:num>
  <w:num w:numId="14">
    <w:abstractNumId w:val="16"/>
  </w:num>
  <w:num w:numId="15">
    <w:abstractNumId w:val="1"/>
  </w:num>
  <w:num w:numId="16">
    <w:abstractNumId w:val="8"/>
  </w:num>
  <w:num w:numId="17">
    <w:abstractNumId w:val="4"/>
  </w:num>
  <w:num w:numId="18">
    <w:abstractNumId w:val="2"/>
  </w:num>
  <w:num w:numId="19">
    <w:abstractNumId w:val="9"/>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A2"/>
    <w:rsid w:val="00032A21"/>
    <w:rsid w:val="000462FD"/>
    <w:rsid w:val="000474A4"/>
    <w:rsid w:val="0005411E"/>
    <w:rsid w:val="00070D39"/>
    <w:rsid w:val="0007274D"/>
    <w:rsid w:val="00091BF0"/>
    <w:rsid w:val="000928A3"/>
    <w:rsid w:val="000C541E"/>
    <w:rsid w:val="000E3534"/>
    <w:rsid w:val="0011438A"/>
    <w:rsid w:val="001636DA"/>
    <w:rsid w:val="00166B1B"/>
    <w:rsid w:val="00176D3E"/>
    <w:rsid w:val="00183908"/>
    <w:rsid w:val="0019614D"/>
    <w:rsid w:val="001A4BFC"/>
    <w:rsid w:val="001C7625"/>
    <w:rsid w:val="001D095E"/>
    <w:rsid w:val="001D3CB2"/>
    <w:rsid w:val="001E4A3B"/>
    <w:rsid w:val="001E5FBD"/>
    <w:rsid w:val="00202CC3"/>
    <w:rsid w:val="002044FE"/>
    <w:rsid w:val="002066CB"/>
    <w:rsid w:val="002141BA"/>
    <w:rsid w:val="00221B0F"/>
    <w:rsid w:val="002519EB"/>
    <w:rsid w:val="0025544D"/>
    <w:rsid w:val="00257C26"/>
    <w:rsid w:val="00292D35"/>
    <w:rsid w:val="002A4D52"/>
    <w:rsid w:val="002A4D6C"/>
    <w:rsid w:val="002E4083"/>
    <w:rsid w:val="00300486"/>
    <w:rsid w:val="003105F0"/>
    <w:rsid w:val="00321CFD"/>
    <w:rsid w:val="0034749D"/>
    <w:rsid w:val="00352253"/>
    <w:rsid w:val="003559F0"/>
    <w:rsid w:val="00373784"/>
    <w:rsid w:val="00377643"/>
    <w:rsid w:val="003A7A6A"/>
    <w:rsid w:val="003B5199"/>
    <w:rsid w:val="003C3469"/>
    <w:rsid w:val="003D6689"/>
    <w:rsid w:val="003E03FC"/>
    <w:rsid w:val="003E6D12"/>
    <w:rsid w:val="0040336D"/>
    <w:rsid w:val="00410C2A"/>
    <w:rsid w:val="00416879"/>
    <w:rsid w:val="00444E1D"/>
    <w:rsid w:val="004558CC"/>
    <w:rsid w:val="00467CBC"/>
    <w:rsid w:val="004724D9"/>
    <w:rsid w:val="004861A9"/>
    <w:rsid w:val="00490847"/>
    <w:rsid w:val="00492361"/>
    <w:rsid w:val="00494D26"/>
    <w:rsid w:val="004A59DA"/>
    <w:rsid w:val="004E76FD"/>
    <w:rsid w:val="005039C7"/>
    <w:rsid w:val="00504F3D"/>
    <w:rsid w:val="00516B5A"/>
    <w:rsid w:val="00521FC7"/>
    <w:rsid w:val="0053071D"/>
    <w:rsid w:val="00534BF1"/>
    <w:rsid w:val="0054031A"/>
    <w:rsid w:val="005508A8"/>
    <w:rsid w:val="005674EE"/>
    <w:rsid w:val="005960A1"/>
    <w:rsid w:val="005D32D9"/>
    <w:rsid w:val="005F72BD"/>
    <w:rsid w:val="006018BA"/>
    <w:rsid w:val="00604577"/>
    <w:rsid w:val="0061412B"/>
    <w:rsid w:val="00651F69"/>
    <w:rsid w:val="00660FCB"/>
    <w:rsid w:val="00667581"/>
    <w:rsid w:val="00674A8A"/>
    <w:rsid w:val="00674B92"/>
    <w:rsid w:val="00680A0D"/>
    <w:rsid w:val="00685BD3"/>
    <w:rsid w:val="006A49DB"/>
    <w:rsid w:val="006C6F4D"/>
    <w:rsid w:val="006D15FF"/>
    <w:rsid w:val="00715345"/>
    <w:rsid w:val="00722F15"/>
    <w:rsid w:val="00730131"/>
    <w:rsid w:val="00734FAE"/>
    <w:rsid w:val="00736AF4"/>
    <w:rsid w:val="007432AA"/>
    <w:rsid w:val="0074692B"/>
    <w:rsid w:val="00750D51"/>
    <w:rsid w:val="00754B40"/>
    <w:rsid w:val="00754E9A"/>
    <w:rsid w:val="00762DE5"/>
    <w:rsid w:val="00770361"/>
    <w:rsid w:val="00774A1E"/>
    <w:rsid w:val="00792391"/>
    <w:rsid w:val="007A1E05"/>
    <w:rsid w:val="007A55EE"/>
    <w:rsid w:val="007E7758"/>
    <w:rsid w:val="007F745F"/>
    <w:rsid w:val="00813DD7"/>
    <w:rsid w:val="008558C0"/>
    <w:rsid w:val="00880933"/>
    <w:rsid w:val="008935AD"/>
    <w:rsid w:val="008B554C"/>
    <w:rsid w:val="008C429A"/>
    <w:rsid w:val="008D55EA"/>
    <w:rsid w:val="008E2265"/>
    <w:rsid w:val="008E31B7"/>
    <w:rsid w:val="008E41D0"/>
    <w:rsid w:val="008F472A"/>
    <w:rsid w:val="00937801"/>
    <w:rsid w:val="00942699"/>
    <w:rsid w:val="00974191"/>
    <w:rsid w:val="009813E8"/>
    <w:rsid w:val="00983C82"/>
    <w:rsid w:val="009855B2"/>
    <w:rsid w:val="00992680"/>
    <w:rsid w:val="009B4B2E"/>
    <w:rsid w:val="009D1FB6"/>
    <w:rsid w:val="009F5D71"/>
    <w:rsid w:val="00A02A1C"/>
    <w:rsid w:val="00A1345C"/>
    <w:rsid w:val="00A1519F"/>
    <w:rsid w:val="00A2015D"/>
    <w:rsid w:val="00A634B5"/>
    <w:rsid w:val="00A7071D"/>
    <w:rsid w:val="00A847C8"/>
    <w:rsid w:val="00AA0A1F"/>
    <w:rsid w:val="00AE4A46"/>
    <w:rsid w:val="00AE7041"/>
    <w:rsid w:val="00AF525B"/>
    <w:rsid w:val="00B12D3A"/>
    <w:rsid w:val="00B36448"/>
    <w:rsid w:val="00B40352"/>
    <w:rsid w:val="00B60ABC"/>
    <w:rsid w:val="00B87726"/>
    <w:rsid w:val="00B96EA3"/>
    <w:rsid w:val="00BB2A00"/>
    <w:rsid w:val="00BC165C"/>
    <w:rsid w:val="00BE6269"/>
    <w:rsid w:val="00C03C1D"/>
    <w:rsid w:val="00C20000"/>
    <w:rsid w:val="00C26AB1"/>
    <w:rsid w:val="00C54CBC"/>
    <w:rsid w:val="00C603C7"/>
    <w:rsid w:val="00C662C3"/>
    <w:rsid w:val="00C76917"/>
    <w:rsid w:val="00C82D07"/>
    <w:rsid w:val="00C948A2"/>
    <w:rsid w:val="00CA106B"/>
    <w:rsid w:val="00CA32F1"/>
    <w:rsid w:val="00CA42E4"/>
    <w:rsid w:val="00CA7FCF"/>
    <w:rsid w:val="00CD6477"/>
    <w:rsid w:val="00CD6ADE"/>
    <w:rsid w:val="00CE61FB"/>
    <w:rsid w:val="00CF372A"/>
    <w:rsid w:val="00CF6C7A"/>
    <w:rsid w:val="00D02AEC"/>
    <w:rsid w:val="00D1633D"/>
    <w:rsid w:val="00D50111"/>
    <w:rsid w:val="00D73656"/>
    <w:rsid w:val="00D82342"/>
    <w:rsid w:val="00DA1740"/>
    <w:rsid w:val="00DA2A5C"/>
    <w:rsid w:val="00DA4423"/>
    <w:rsid w:val="00DE110E"/>
    <w:rsid w:val="00E038B6"/>
    <w:rsid w:val="00E128C9"/>
    <w:rsid w:val="00E16187"/>
    <w:rsid w:val="00E32F1B"/>
    <w:rsid w:val="00E37CA5"/>
    <w:rsid w:val="00E47673"/>
    <w:rsid w:val="00E668BF"/>
    <w:rsid w:val="00E83FC8"/>
    <w:rsid w:val="00E94FE0"/>
    <w:rsid w:val="00EB63D2"/>
    <w:rsid w:val="00ED50A0"/>
    <w:rsid w:val="00EE3883"/>
    <w:rsid w:val="00EF1964"/>
    <w:rsid w:val="00F074AD"/>
    <w:rsid w:val="00F4290A"/>
    <w:rsid w:val="00F44E7B"/>
    <w:rsid w:val="00F454A6"/>
    <w:rsid w:val="00F54B63"/>
    <w:rsid w:val="00F7106D"/>
    <w:rsid w:val="00F859CB"/>
    <w:rsid w:val="00F94A44"/>
    <w:rsid w:val="00FB12B3"/>
    <w:rsid w:val="00FC6208"/>
    <w:rsid w:val="00FD29FF"/>
    <w:rsid w:val="00FD4E50"/>
    <w:rsid w:val="00FE3365"/>
    <w:rsid w:val="00FE62A3"/>
    <w:rsid w:val="00FF1BD1"/>
    <w:rsid w:val="00FF4A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C75F"/>
  <w14:defaultImageDpi w14:val="32767"/>
  <w15:docId w15:val="{B5ADCAAA-B633-495B-B5AF-3005DCEC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558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2015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C948A2"/>
    <w:pPr>
      <w:ind w:left="720"/>
      <w:contextualSpacing/>
    </w:pPr>
  </w:style>
  <w:style w:type="paragraph" w:styleId="Normaalweb">
    <w:name w:val="Normal (Web)"/>
    <w:basedOn w:val="Standaard"/>
    <w:uiPriority w:val="99"/>
    <w:semiHidden/>
    <w:unhideWhenUsed/>
    <w:rsid w:val="00D73656"/>
    <w:pPr>
      <w:spacing w:before="100" w:beforeAutospacing="1" w:after="100" w:afterAutospacing="1"/>
    </w:pPr>
    <w:rPr>
      <w:rFonts w:ascii="Times New Roman" w:hAnsi="Times New Roman" w:cs="Times New Roman"/>
      <w:lang w:eastAsia="nl-NL"/>
    </w:rPr>
  </w:style>
  <w:style w:type="table" w:styleId="Tabelraster">
    <w:name w:val="Table Grid"/>
    <w:basedOn w:val="Standaardtabel"/>
    <w:rsid w:val="0065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1C7625"/>
  </w:style>
  <w:style w:type="character" w:customStyle="1" w:styleId="VoetnoottekstChar">
    <w:name w:val="Voetnoottekst Char"/>
    <w:basedOn w:val="Standaardalinea-lettertype"/>
    <w:link w:val="Voetnoottekst"/>
    <w:uiPriority w:val="99"/>
    <w:rsid w:val="001C7625"/>
  </w:style>
  <w:style w:type="character" w:styleId="Voetnootmarkering">
    <w:name w:val="footnote reference"/>
    <w:basedOn w:val="Standaardalinea-lettertype"/>
    <w:uiPriority w:val="99"/>
    <w:unhideWhenUsed/>
    <w:rsid w:val="001C7625"/>
    <w:rPr>
      <w:vertAlign w:val="superscript"/>
    </w:rPr>
  </w:style>
  <w:style w:type="paragraph" w:styleId="Ballontekst">
    <w:name w:val="Balloon Text"/>
    <w:basedOn w:val="Standaard"/>
    <w:link w:val="BallontekstChar"/>
    <w:uiPriority w:val="99"/>
    <w:semiHidden/>
    <w:unhideWhenUsed/>
    <w:rsid w:val="003105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05F0"/>
    <w:rPr>
      <w:rFonts w:ascii="Segoe UI" w:hAnsi="Segoe UI" w:cs="Segoe UI"/>
      <w:sz w:val="18"/>
      <w:szCs w:val="18"/>
    </w:rPr>
  </w:style>
  <w:style w:type="paragraph" w:styleId="Revisie">
    <w:name w:val="Revision"/>
    <w:hidden/>
    <w:uiPriority w:val="99"/>
    <w:semiHidden/>
    <w:rsid w:val="00E37CA5"/>
  </w:style>
  <w:style w:type="paragraph" w:styleId="Voettekst">
    <w:name w:val="footer"/>
    <w:basedOn w:val="Standaard"/>
    <w:link w:val="VoettekstChar"/>
    <w:uiPriority w:val="99"/>
    <w:unhideWhenUsed/>
    <w:rsid w:val="00E37CA5"/>
    <w:pPr>
      <w:tabs>
        <w:tab w:val="center" w:pos="4536"/>
        <w:tab w:val="right" w:pos="9072"/>
      </w:tabs>
    </w:pPr>
  </w:style>
  <w:style w:type="character" w:customStyle="1" w:styleId="VoettekstChar">
    <w:name w:val="Voettekst Char"/>
    <w:basedOn w:val="Standaardalinea-lettertype"/>
    <w:link w:val="Voettekst"/>
    <w:uiPriority w:val="99"/>
    <w:rsid w:val="00E37CA5"/>
  </w:style>
  <w:style w:type="character" w:styleId="Paginanummer">
    <w:name w:val="page number"/>
    <w:basedOn w:val="Standaardalinea-lettertype"/>
    <w:uiPriority w:val="99"/>
    <w:semiHidden/>
    <w:unhideWhenUsed/>
    <w:rsid w:val="00E37CA5"/>
  </w:style>
  <w:style w:type="paragraph" w:customStyle="1" w:styleId="Default">
    <w:name w:val="Default"/>
    <w:rsid w:val="008935AD"/>
    <w:pPr>
      <w:widowControl w:val="0"/>
      <w:autoSpaceDE w:val="0"/>
      <w:autoSpaceDN w:val="0"/>
      <w:adjustRightInd w:val="0"/>
    </w:pPr>
    <w:rPr>
      <w:rFonts w:ascii="Times New Roman" w:eastAsia="Times New Roman" w:hAnsi="Times New Roman" w:cs="Times New Roman"/>
      <w:color w:val="000000"/>
      <w:lang w:eastAsia="nl-NL"/>
    </w:rPr>
  </w:style>
  <w:style w:type="character" w:customStyle="1" w:styleId="Kop1Char">
    <w:name w:val="Kop 1 Char"/>
    <w:basedOn w:val="Standaardalinea-lettertype"/>
    <w:link w:val="Kop1"/>
    <w:uiPriority w:val="9"/>
    <w:rsid w:val="004558CC"/>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4558CC"/>
    <w:rPr>
      <w:sz w:val="16"/>
      <w:szCs w:val="16"/>
    </w:rPr>
  </w:style>
  <w:style w:type="paragraph" w:styleId="Tekstopmerking">
    <w:name w:val="annotation text"/>
    <w:basedOn w:val="Standaard"/>
    <w:link w:val="TekstopmerkingChar"/>
    <w:uiPriority w:val="99"/>
    <w:unhideWhenUsed/>
    <w:rsid w:val="004558CC"/>
    <w:rPr>
      <w:sz w:val="20"/>
      <w:szCs w:val="20"/>
    </w:rPr>
  </w:style>
  <w:style w:type="character" w:customStyle="1" w:styleId="TekstopmerkingChar">
    <w:name w:val="Tekst opmerking Char"/>
    <w:basedOn w:val="Standaardalinea-lettertype"/>
    <w:link w:val="Tekstopmerking"/>
    <w:uiPriority w:val="99"/>
    <w:rsid w:val="004558CC"/>
    <w:rPr>
      <w:sz w:val="20"/>
      <w:szCs w:val="20"/>
    </w:rPr>
  </w:style>
  <w:style w:type="paragraph" w:styleId="Onderwerpvanopmerking">
    <w:name w:val="annotation subject"/>
    <w:basedOn w:val="Tekstopmerking"/>
    <w:next w:val="Tekstopmerking"/>
    <w:link w:val="OnderwerpvanopmerkingChar"/>
    <w:uiPriority w:val="99"/>
    <w:semiHidden/>
    <w:unhideWhenUsed/>
    <w:rsid w:val="004558CC"/>
    <w:rPr>
      <w:b/>
      <w:bCs/>
    </w:rPr>
  </w:style>
  <w:style w:type="character" w:customStyle="1" w:styleId="OnderwerpvanopmerkingChar">
    <w:name w:val="Onderwerp van opmerking Char"/>
    <w:basedOn w:val="TekstopmerkingChar"/>
    <w:link w:val="Onderwerpvanopmerking"/>
    <w:uiPriority w:val="99"/>
    <w:semiHidden/>
    <w:rsid w:val="004558CC"/>
    <w:rPr>
      <w:b/>
      <w:bCs/>
      <w:sz w:val="20"/>
      <w:szCs w:val="20"/>
    </w:rPr>
  </w:style>
  <w:style w:type="character" w:customStyle="1" w:styleId="Kop2Char">
    <w:name w:val="Kop 2 Char"/>
    <w:basedOn w:val="Standaardalinea-lettertype"/>
    <w:link w:val="Kop2"/>
    <w:uiPriority w:val="9"/>
    <w:rsid w:val="00A2015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257C26"/>
    <w:pPr>
      <w:tabs>
        <w:tab w:val="center" w:pos="4536"/>
        <w:tab w:val="right" w:pos="9072"/>
      </w:tabs>
    </w:pPr>
  </w:style>
  <w:style w:type="character" w:customStyle="1" w:styleId="KoptekstChar">
    <w:name w:val="Koptekst Char"/>
    <w:basedOn w:val="Standaardalinea-lettertype"/>
    <w:link w:val="Koptekst"/>
    <w:uiPriority w:val="99"/>
    <w:rsid w:val="00257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001">
      <w:bodyDiv w:val="1"/>
      <w:marLeft w:val="0"/>
      <w:marRight w:val="0"/>
      <w:marTop w:val="0"/>
      <w:marBottom w:val="0"/>
      <w:divBdr>
        <w:top w:val="none" w:sz="0" w:space="0" w:color="auto"/>
        <w:left w:val="none" w:sz="0" w:space="0" w:color="auto"/>
        <w:bottom w:val="none" w:sz="0" w:space="0" w:color="auto"/>
        <w:right w:val="none" w:sz="0" w:space="0" w:color="auto"/>
      </w:divBdr>
    </w:div>
    <w:div w:id="251084567">
      <w:bodyDiv w:val="1"/>
      <w:marLeft w:val="0"/>
      <w:marRight w:val="0"/>
      <w:marTop w:val="0"/>
      <w:marBottom w:val="0"/>
      <w:divBdr>
        <w:top w:val="none" w:sz="0" w:space="0" w:color="auto"/>
        <w:left w:val="none" w:sz="0" w:space="0" w:color="auto"/>
        <w:bottom w:val="none" w:sz="0" w:space="0" w:color="auto"/>
        <w:right w:val="none" w:sz="0" w:space="0" w:color="auto"/>
      </w:divBdr>
    </w:div>
    <w:div w:id="355619206">
      <w:bodyDiv w:val="1"/>
      <w:marLeft w:val="0"/>
      <w:marRight w:val="0"/>
      <w:marTop w:val="0"/>
      <w:marBottom w:val="0"/>
      <w:divBdr>
        <w:top w:val="none" w:sz="0" w:space="0" w:color="auto"/>
        <w:left w:val="none" w:sz="0" w:space="0" w:color="auto"/>
        <w:bottom w:val="none" w:sz="0" w:space="0" w:color="auto"/>
        <w:right w:val="none" w:sz="0" w:space="0" w:color="auto"/>
      </w:divBdr>
    </w:div>
    <w:div w:id="393747604">
      <w:bodyDiv w:val="1"/>
      <w:marLeft w:val="0"/>
      <w:marRight w:val="0"/>
      <w:marTop w:val="0"/>
      <w:marBottom w:val="0"/>
      <w:divBdr>
        <w:top w:val="none" w:sz="0" w:space="0" w:color="auto"/>
        <w:left w:val="none" w:sz="0" w:space="0" w:color="auto"/>
        <w:bottom w:val="none" w:sz="0" w:space="0" w:color="auto"/>
        <w:right w:val="none" w:sz="0" w:space="0" w:color="auto"/>
      </w:divBdr>
    </w:div>
    <w:div w:id="888347596">
      <w:bodyDiv w:val="1"/>
      <w:marLeft w:val="0"/>
      <w:marRight w:val="0"/>
      <w:marTop w:val="0"/>
      <w:marBottom w:val="0"/>
      <w:divBdr>
        <w:top w:val="none" w:sz="0" w:space="0" w:color="auto"/>
        <w:left w:val="none" w:sz="0" w:space="0" w:color="auto"/>
        <w:bottom w:val="none" w:sz="0" w:space="0" w:color="auto"/>
        <w:right w:val="none" w:sz="0" w:space="0" w:color="auto"/>
      </w:divBdr>
    </w:div>
    <w:div w:id="1341472783">
      <w:bodyDiv w:val="1"/>
      <w:marLeft w:val="0"/>
      <w:marRight w:val="0"/>
      <w:marTop w:val="0"/>
      <w:marBottom w:val="0"/>
      <w:divBdr>
        <w:top w:val="none" w:sz="0" w:space="0" w:color="auto"/>
        <w:left w:val="none" w:sz="0" w:space="0" w:color="auto"/>
        <w:bottom w:val="none" w:sz="0" w:space="0" w:color="auto"/>
        <w:right w:val="none" w:sz="0" w:space="0" w:color="auto"/>
      </w:divBdr>
    </w:div>
    <w:div w:id="1720320345">
      <w:bodyDiv w:val="1"/>
      <w:marLeft w:val="0"/>
      <w:marRight w:val="0"/>
      <w:marTop w:val="0"/>
      <w:marBottom w:val="0"/>
      <w:divBdr>
        <w:top w:val="none" w:sz="0" w:space="0" w:color="auto"/>
        <w:left w:val="none" w:sz="0" w:space="0" w:color="auto"/>
        <w:bottom w:val="none" w:sz="0" w:space="0" w:color="auto"/>
        <w:right w:val="none" w:sz="0" w:space="0" w:color="auto"/>
      </w:divBdr>
    </w:div>
    <w:div w:id="2009550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97E1D-6CE2-4544-B3D8-D2E796A57547}">
  <ds:schemaRefs>
    <ds:schemaRef ds:uri="http://schemas.openxmlformats.org/officeDocument/2006/bibliography"/>
  </ds:schemaRefs>
</ds:datastoreItem>
</file>

<file path=customXml/itemProps2.xml><?xml version="1.0" encoding="utf-8"?>
<ds:datastoreItem xmlns:ds="http://schemas.openxmlformats.org/officeDocument/2006/customXml" ds:itemID="{51C5AB39-B2C2-452E-B809-72E764E482AE}"/>
</file>

<file path=customXml/itemProps3.xml><?xml version="1.0" encoding="utf-8"?>
<ds:datastoreItem xmlns:ds="http://schemas.openxmlformats.org/officeDocument/2006/customXml" ds:itemID="{9AB01784-6C24-4756-BCFA-72FCD32EB174}"/>
</file>

<file path=customXml/itemProps4.xml><?xml version="1.0" encoding="utf-8"?>
<ds:datastoreItem xmlns:ds="http://schemas.openxmlformats.org/officeDocument/2006/customXml" ds:itemID="{DE21D9B0-1398-418B-ABD8-C16B1DAB1D56}"/>
</file>

<file path=docProps/app.xml><?xml version="1.0" encoding="utf-8"?>
<Properties xmlns="http://schemas.openxmlformats.org/officeDocument/2006/extended-properties" xmlns:vt="http://schemas.openxmlformats.org/officeDocument/2006/docPropsVTypes">
  <Template>B84AEDE2</Template>
  <TotalTime>1</TotalTime>
  <Pages>7</Pages>
  <Words>2022</Words>
  <Characters>11121</Characters>
  <Application>Microsoft Office Word</Application>
  <DocSecurity>4</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GemCC</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Willeke Doornbos</dc:creator>
  <cp:lastModifiedBy>Philma Verweij</cp:lastModifiedBy>
  <cp:revision>2</cp:revision>
  <dcterms:created xsi:type="dcterms:W3CDTF">2018-07-09T08:46:00Z</dcterms:created>
  <dcterms:modified xsi:type="dcterms:W3CDTF">2018-07-09T08:46:00Z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